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6D3037" w:rsidRDefault="00BD016A" w:rsidP="008E1202">
      <w:pPr>
        <w:spacing w:after="0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39F68E3A" w14:textId="245B4AFE" w:rsidR="00BD016A" w:rsidRPr="00BE531C" w:rsidRDefault="00A40C0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BE531C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5A712980" w14:textId="764EE27D" w:rsidR="00751521" w:rsidRPr="00BE531C" w:rsidRDefault="00BE531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BE531C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A8C39" wp14:editId="14F46C1B">
                <wp:simplePos x="0" y="0"/>
                <wp:positionH relativeFrom="column">
                  <wp:posOffset>1057275</wp:posOffset>
                </wp:positionH>
                <wp:positionV relativeFrom="paragraph">
                  <wp:posOffset>149225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86FCB" id="Straight Connector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1.75pt" to="41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" strokecolor="#00c181" strokeweight="2pt"/>
            </w:pict>
          </mc:Fallback>
        </mc:AlternateContent>
      </w:r>
    </w:p>
    <w:p w14:paraId="42BB19B7" w14:textId="335F9E76" w:rsidR="00AB37EC" w:rsidRPr="00BE531C" w:rsidRDefault="005222C4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E531C">
        <w:rPr>
          <w:rFonts w:ascii="Arial" w:hAnsi="Arial" w:cs="Arial"/>
          <w:b/>
          <w:color w:val="404040" w:themeColor="text1" w:themeTint="BF"/>
          <w:sz w:val="28"/>
          <w:szCs w:val="28"/>
        </w:rPr>
        <w:t>Indagación C</w:t>
      </w:r>
      <w:r w:rsidR="00AA5515" w:rsidRPr="00BE531C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ientífica – Análisis </w:t>
      </w:r>
      <w:r w:rsidRPr="00BE531C">
        <w:rPr>
          <w:rFonts w:ascii="Arial" w:hAnsi="Arial" w:cs="Arial"/>
          <w:b/>
          <w:color w:val="404040" w:themeColor="text1" w:themeTint="BF"/>
          <w:sz w:val="28"/>
          <w:szCs w:val="28"/>
        </w:rPr>
        <w:t>y D</w:t>
      </w:r>
      <w:r w:rsidR="00AA5515" w:rsidRPr="00BE531C">
        <w:rPr>
          <w:rFonts w:ascii="Arial" w:hAnsi="Arial" w:cs="Arial"/>
          <w:b/>
          <w:color w:val="404040" w:themeColor="text1" w:themeTint="BF"/>
          <w:sz w:val="28"/>
          <w:szCs w:val="28"/>
        </w:rPr>
        <w:t>iscusión de resultados</w:t>
      </w:r>
    </w:p>
    <w:p w14:paraId="265A644E" w14:textId="47C10732" w:rsidR="000B3995" w:rsidRPr="00BE531C" w:rsidRDefault="002A6142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E531C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Solubilidad </w:t>
      </w:r>
    </w:p>
    <w:p w14:paraId="1ED668BC" w14:textId="77777777" w:rsidR="00BA517F" w:rsidRPr="00BE531C" w:rsidRDefault="00BA517F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BE531C">
        <w:rPr>
          <w:rFonts w:ascii="Arial" w:hAnsi="Arial" w:cs="Arial"/>
          <w:b/>
          <w:color w:val="00C181"/>
          <w:sz w:val="28"/>
          <w:szCs w:val="28"/>
        </w:rPr>
        <w:t>Introducción:</w:t>
      </w:r>
    </w:p>
    <w:p w14:paraId="52A7287F" w14:textId="6B85129B" w:rsidR="000036E0" w:rsidRPr="00BE531C" w:rsidRDefault="002A6142" w:rsidP="00A40C0C">
      <w:pPr>
        <w:spacing w:after="0"/>
        <w:ind w:left="1416"/>
        <w:rPr>
          <w:rFonts w:ascii="Arial" w:hAnsi="Arial" w:cs="Arial"/>
          <w:sz w:val="24"/>
          <w:szCs w:val="24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Las sales, líquidos  y  gases se disuelven en </w:t>
      </w:r>
      <w:r w:rsidR="00B63685" w:rsidRPr="00BE531C">
        <w:rPr>
          <w:rFonts w:ascii="Arial" w:hAnsi="Arial" w:cs="Arial"/>
          <w:color w:val="404040" w:themeColor="text1" w:themeTint="BF"/>
          <w:sz w:val="24"/>
          <w:szCs w:val="24"/>
        </w:rPr>
        <w:t>el agua en diferente proporción y bajo diferentes condiciones.</w:t>
      </w: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1A6700DB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044D364" w:rsidR="00751521" w:rsidRPr="00BE531C" w:rsidRDefault="00751521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BE531C">
        <w:rPr>
          <w:rFonts w:ascii="Arial" w:hAnsi="Arial" w:cs="Arial"/>
          <w:b/>
          <w:color w:val="00C181"/>
          <w:sz w:val="28"/>
          <w:szCs w:val="28"/>
        </w:rPr>
        <w:t>Instrucciones generales:</w:t>
      </w:r>
    </w:p>
    <w:p w14:paraId="6F3B1D0F" w14:textId="12687765" w:rsidR="00DD6B89" w:rsidRPr="00BE531C" w:rsidRDefault="00DD6B89" w:rsidP="000B3995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>Divididos en grupos,</w:t>
      </w:r>
      <w:r w:rsidR="00A40C0C"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AA5515" w:rsidRPr="00BE531C">
        <w:rPr>
          <w:rFonts w:ascii="Arial" w:hAnsi="Arial" w:cs="Arial"/>
          <w:color w:val="404040" w:themeColor="text1" w:themeTint="BF"/>
          <w:sz w:val="24"/>
          <w:szCs w:val="24"/>
        </w:rPr>
        <w:t>observan el siguiente video (</w:t>
      </w:r>
      <w:r w:rsidR="00AA5515" w:rsidRPr="00BE531C">
        <w:rPr>
          <w:rFonts w:ascii="Arial" w:hAnsi="Arial" w:cs="Arial"/>
          <w:b/>
          <w:color w:val="404040" w:themeColor="text1" w:themeTint="BF"/>
          <w:sz w:val="24"/>
          <w:szCs w:val="24"/>
        </w:rPr>
        <w:t>hasta el 4min 25 segundos</w:t>
      </w:r>
      <w:r w:rsidR="00AA5515"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): anotan sus observaciones y registran los datos de masa y temperatura que aparecen en él. </w:t>
      </w:r>
    </w:p>
    <w:p w14:paraId="65C33F12" w14:textId="2621E724" w:rsidR="00B63685" w:rsidRPr="00BE531C" w:rsidRDefault="00AA5515" w:rsidP="000B3995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LabCILIS #1: Efecto de la Temperatura en la Solubilidad de los Gases </w:t>
      </w:r>
      <w:hyperlink r:id="rId8" w:history="1">
        <w:r w:rsidRPr="00BE531C">
          <w:rPr>
            <w:rStyle w:val="Hipervnculo"/>
            <w:rFonts w:ascii="Arial" w:hAnsi="Arial" w:cs="Arial"/>
            <w:sz w:val="24"/>
            <w:szCs w:val="24"/>
          </w:rPr>
          <w:t>https://youtu.be/WKCvRB8mGF8</w:t>
        </w:r>
      </w:hyperlink>
    </w:p>
    <w:p w14:paraId="18D61389" w14:textId="77777777" w:rsidR="00AA5515" w:rsidRDefault="00AA5515" w:rsidP="000B3995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862EA4C" w14:textId="77777777" w:rsidR="00B63685" w:rsidRPr="00BE531C" w:rsidRDefault="00B63685" w:rsidP="00B63685">
      <w:pPr>
        <w:spacing w:after="0" w:line="240" w:lineRule="auto"/>
        <w:rPr>
          <w:rFonts w:ascii="Arial" w:hAnsi="Arial" w:cs="Arial"/>
          <w:b/>
          <w:color w:val="00C181"/>
          <w:sz w:val="28"/>
          <w:szCs w:val="28"/>
        </w:rPr>
      </w:pPr>
      <w:r w:rsidRPr="00BE531C">
        <w:rPr>
          <w:rFonts w:ascii="Arial" w:hAnsi="Arial" w:cs="Arial"/>
          <w:b/>
          <w:color w:val="00C181"/>
          <w:sz w:val="28"/>
          <w:szCs w:val="28"/>
        </w:rPr>
        <w:t>Análisis y discusión de resultados</w:t>
      </w:r>
    </w:p>
    <w:p w14:paraId="7FD08DE9" w14:textId="77777777" w:rsidR="005222C4" w:rsidRPr="00BE531C" w:rsidRDefault="005222C4" w:rsidP="005222C4">
      <w:pPr>
        <w:spacing w:after="0" w:line="240" w:lineRule="auto"/>
        <w:ind w:left="1276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Responder las preguntas que acompañan a la observación del video, permite analizar los resultados. </w:t>
      </w:r>
    </w:p>
    <w:p w14:paraId="7B825DFB" w14:textId="09F56C0D" w:rsidR="005222C4" w:rsidRPr="00BE531C" w:rsidRDefault="00B63685" w:rsidP="005222C4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>De acuerdo a los resultados</w:t>
      </w:r>
      <w:r w:rsidR="00AA5515"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 observados en el video:</w:t>
      </w:r>
      <w:r w:rsidR="005222C4"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AA5515" w:rsidRPr="00BE531C">
        <w:rPr>
          <w:rFonts w:ascii="Arial" w:hAnsi="Arial" w:cs="Arial"/>
          <w:color w:val="404040" w:themeColor="text1" w:themeTint="BF"/>
          <w:sz w:val="24"/>
          <w:szCs w:val="24"/>
        </w:rPr>
        <w:t>¿Qué ocurre con el gas de la bebida gase</w:t>
      </w:r>
      <w:r w:rsidR="005222C4" w:rsidRPr="00BE531C">
        <w:rPr>
          <w:rFonts w:ascii="Arial" w:hAnsi="Arial" w:cs="Arial"/>
          <w:color w:val="404040" w:themeColor="text1" w:themeTint="BF"/>
          <w:sz w:val="24"/>
          <w:szCs w:val="24"/>
        </w:rPr>
        <w:t>osa al aumentar la temperatura?</w:t>
      </w:r>
    </w:p>
    <w:p w14:paraId="41511725" w14:textId="4FEA3325" w:rsidR="00003399" w:rsidRPr="00BE531C" w:rsidRDefault="00003399" w:rsidP="005222C4">
      <w:pPr>
        <w:spacing w:after="0"/>
        <w:ind w:left="1276"/>
        <w:rPr>
          <w:rFonts w:ascii="Arial" w:hAnsi="Arial" w:cs="Arial"/>
          <w:color w:val="FF0000"/>
          <w:sz w:val="24"/>
          <w:szCs w:val="24"/>
        </w:rPr>
      </w:pPr>
      <w:r w:rsidRPr="00BE531C">
        <w:rPr>
          <w:rFonts w:ascii="Arial" w:hAnsi="Arial" w:cs="Arial"/>
          <w:color w:val="FF0000"/>
          <w:sz w:val="24"/>
          <w:szCs w:val="24"/>
        </w:rPr>
        <w:t xml:space="preserve">A medida que aumenta la temperatura, el gas se </w:t>
      </w:r>
      <w:r w:rsidR="000A7B9E" w:rsidRPr="00BE531C">
        <w:rPr>
          <w:rFonts w:ascii="Arial" w:hAnsi="Arial" w:cs="Arial"/>
          <w:color w:val="FF0000"/>
          <w:sz w:val="24"/>
          <w:szCs w:val="24"/>
        </w:rPr>
        <w:t>escapa del medio de la reacción.</w:t>
      </w:r>
    </w:p>
    <w:p w14:paraId="38F26B28" w14:textId="1BE6A721" w:rsidR="00003399" w:rsidRPr="00BE531C" w:rsidRDefault="00003399" w:rsidP="005222C4">
      <w:pPr>
        <w:spacing w:after="0"/>
        <w:ind w:left="1276"/>
        <w:rPr>
          <w:rFonts w:ascii="Arial" w:hAnsi="Arial" w:cs="Arial"/>
          <w:color w:val="FF0000"/>
          <w:sz w:val="24"/>
          <w:szCs w:val="24"/>
        </w:rPr>
      </w:pPr>
      <w:r w:rsidRPr="00BE531C">
        <w:rPr>
          <w:rFonts w:ascii="Arial" w:hAnsi="Arial" w:cs="Arial"/>
          <w:color w:val="FF0000"/>
          <w:sz w:val="24"/>
          <w:szCs w:val="24"/>
        </w:rPr>
        <w:t>Incluso a temperatura ambiente</w:t>
      </w:r>
      <w:r w:rsidR="000A7B9E" w:rsidRPr="00BE531C">
        <w:rPr>
          <w:rFonts w:ascii="Arial" w:hAnsi="Arial" w:cs="Arial"/>
          <w:color w:val="FF0000"/>
          <w:sz w:val="24"/>
          <w:szCs w:val="24"/>
        </w:rPr>
        <w:t xml:space="preserve"> se observa que el simple trasvasije de líquido permite que el gas escape del medio, lo que muestra la débil interacción entre el líquido y el gas.</w:t>
      </w:r>
    </w:p>
    <w:p w14:paraId="5F812646" w14:textId="4EFBE2DF" w:rsidR="005222C4" w:rsidRPr="00BE531C" w:rsidRDefault="005222C4" w:rsidP="005222C4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>¿</w:t>
      </w:r>
      <w:r w:rsidR="00AA5515" w:rsidRPr="00BE531C">
        <w:rPr>
          <w:rFonts w:ascii="Arial" w:hAnsi="Arial" w:cs="Arial"/>
          <w:color w:val="404040" w:themeColor="text1" w:themeTint="BF"/>
          <w:sz w:val="24"/>
          <w:szCs w:val="24"/>
        </w:rPr>
        <w:t>Pueden los resultados de masa obtenidos utilizarse para fundamentar lo observado?</w:t>
      </w: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 Demuestre, mediante la confección de un gráfico de solubilidad v</w:t>
      </w:r>
      <w:r w:rsidR="00594D42" w:rsidRPr="00BE531C">
        <w:rPr>
          <w:rFonts w:ascii="Arial" w:hAnsi="Arial" w:cs="Arial"/>
          <w:color w:val="404040" w:themeColor="text1" w:themeTint="BF"/>
          <w:sz w:val="24"/>
          <w:szCs w:val="24"/>
        </w:rPr>
        <w:t>/s temperatura (uso de planilla excel</w:t>
      </w:r>
      <w:r w:rsidR="00277F36" w:rsidRPr="00BE531C">
        <w:rPr>
          <w:rFonts w:ascii="Arial" w:hAnsi="Arial" w:cs="Arial"/>
          <w:color w:val="404040" w:themeColor="text1" w:themeTint="BF"/>
          <w:sz w:val="24"/>
          <w:szCs w:val="24"/>
        </w:rPr>
        <w:t>)</w:t>
      </w:r>
      <w:r w:rsidR="00594D42" w:rsidRPr="00BE531C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7AA653D5" w14:textId="37682659" w:rsidR="000A7B9E" w:rsidRPr="00BE531C" w:rsidRDefault="000A7B9E" w:rsidP="005222C4">
      <w:pPr>
        <w:spacing w:after="0"/>
        <w:ind w:left="1276"/>
        <w:rPr>
          <w:rFonts w:ascii="Arial" w:hAnsi="Arial" w:cs="Arial"/>
          <w:color w:val="FF0000"/>
          <w:sz w:val="24"/>
          <w:szCs w:val="24"/>
        </w:rPr>
      </w:pPr>
      <w:r w:rsidRPr="00BE531C">
        <w:rPr>
          <w:rFonts w:ascii="Arial" w:hAnsi="Arial" w:cs="Arial"/>
          <w:color w:val="FF0000"/>
          <w:sz w:val="24"/>
          <w:szCs w:val="24"/>
        </w:rPr>
        <w:t>Si, pues de acuerdo a los datos a medida que aumenta la temperatura, la masa de la solución disminuye.</w:t>
      </w:r>
    </w:p>
    <w:p w14:paraId="24CBBEEC" w14:textId="729E2CC0" w:rsidR="000A7B9E" w:rsidRPr="00BE531C" w:rsidRDefault="000A7B9E" w:rsidP="005222C4">
      <w:pPr>
        <w:spacing w:after="0"/>
        <w:ind w:left="1276"/>
        <w:rPr>
          <w:rFonts w:ascii="Arial" w:hAnsi="Arial" w:cs="Arial"/>
          <w:color w:val="FF0000"/>
          <w:sz w:val="24"/>
          <w:szCs w:val="24"/>
        </w:rPr>
      </w:pPr>
      <w:r w:rsidRPr="00BE531C">
        <w:rPr>
          <w:rFonts w:ascii="Arial" w:hAnsi="Arial" w:cs="Arial"/>
          <w:color w:val="FF0000"/>
          <w:sz w:val="24"/>
          <w:szCs w:val="24"/>
        </w:rPr>
        <w:t>Gr</w:t>
      </w:r>
      <w:r w:rsidR="00594D42" w:rsidRPr="00BE531C">
        <w:rPr>
          <w:rFonts w:ascii="Arial" w:hAnsi="Arial" w:cs="Arial"/>
          <w:color w:val="FF0000"/>
          <w:sz w:val="24"/>
          <w:szCs w:val="24"/>
        </w:rPr>
        <w:t>áfico y tabla de datos en excel.</w:t>
      </w:r>
    </w:p>
    <w:p w14:paraId="128B3230" w14:textId="4B0E63AA" w:rsidR="000A7B9E" w:rsidRDefault="00C1335B" w:rsidP="00BE531C">
      <w:pPr>
        <w:spacing w:after="0"/>
        <w:ind w:left="1276"/>
        <w:jc w:val="center"/>
        <w:rPr>
          <w:rFonts w:ascii="Arial" w:hAnsi="Arial" w:cs="Arial"/>
          <w:color w:val="FF0000"/>
          <w:sz w:val="24"/>
          <w:szCs w:val="24"/>
        </w:rPr>
      </w:pPr>
      <w:r w:rsidRPr="00BE531C">
        <w:rPr>
          <w:noProof/>
          <w:color w:val="FF0000"/>
          <w:sz w:val="20"/>
          <w:szCs w:val="20"/>
          <w:lang w:val="es-ES" w:eastAsia="es-ES"/>
        </w:rPr>
        <w:lastRenderedPageBreak/>
        <w:drawing>
          <wp:inline distT="0" distB="0" distL="0" distR="0" wp14:anchorId="250D96C2" wp14:editId="0B83B46D">
            <wp:extent cx="4114800" cy="25812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12443B" w14:textId="77777777" w:rsidR="00BE531C" w:rsidRPr="00BE531C" w:rsidRDefault="00BE531C" w:rsidP="00BE531C">
      <w:pPr>
        <w:spacing w:after="0"/>
        <w:ind w:left="1276"/>
        <w:jc w:val="center"/>
        <w:rPr>
          <w:rFonts w:ascii="Arial" w:hAnsi="Arial" w:cs="Arial"/>
          <w:color w:val="FF0000"/>
          <w:sz w:val="24"/>
          <w:szCs w:val="24"/>
        </w:rPr>
      </w:pPr>
    </w:p>
    <w:p w14:paraId="273EF5D5" w14:textId="64154AA7" w:rsidR="005222C4" w:rsidRPr="00BE531C" w:rsidRDefault="005222C4" w:rsidP="005222C4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>Durante el calentamiento del líquido, ¿Qué se observa en las paredes del vaso?</w:t>
      </w:r>
    </w:p>
    <w:p w14:paraId="63E7FFBB" w14:textId="495B22A5" w:rsidR="00C1335B" w:rsidRPr="00BE531C" w:rsidRDefault="00C1335B" w:rsidP="005222C4">
      <w:pPr>
        <w:spacing w:after="0"/>
        <w:ind w:left="1276"/>
        <w:rPr>
          <w:rFonts w:ascii="Arial" w:hAnsi="Arial" w:cs="Arial"/>
          <w:color w:val="FF0000"/>
          <w:sz w:val="24"/>
          <w:szCs w:val="24"/>
        </w:rPr>
      </w:pPr>
      <w:r w:rsidRPr="00BE531C">
        <w:rPr>
          <w:rFonts w:ascii="Arial" w:hAnsi="Arial" w:cs="Arial"/>
          <w:color w:val="FF0000"/>
          <w:sz w:val="24"/>
          <w:szCs w:val="24"/>
        </w:rPr>
        <w:t>Las paredes se empañan…. Algo de agua se evapora, pero también se condensa y vuelve al medio líquido. Esto podría servir para discutir si los resultados se deben exclusivamente al escape del gas de la bebida o también a la evaporación del líquido.</w:t>
      </w:r>
    </w:p>
    <w:p w14:paraId="45DCF977" w14:textId="4C394D15" w:rsidR="00C1335B" w:rsidRPr="00BE531C" w:rsidRDefault="00C1335B" w:rsidP="005222C4">
      <w:pPr>
        <w:spacing w:after="0"/>
        <w:ind w:left="1276"/>
        <w:rPr>
          <w:rFonts w:ascii="Arial" w:hAnsi="Arial" w:cs="Arial"/>
          <w:color w:val="FF0000"/>
          <w:sz w:val="24"/>
          <w:szCs w:val="24"/>
        </w:rPr>
      </w:pPr>
      <w:r w:rsidRPr="00BE531C">
        <w:rPr>
          <w:rFonts w:ascii="Arial" w:hAnsi="Arial" w:cs="Arial"/>
          <w:color w:val="FF0000"/>
          <w:sz w:val="24"/>
          <w:szCs w:val="24"/>
        </w:rPr>
        <w:t>Si algunos estudiantes señalan este punto, se les puede solicitar que sugieran alguna manera de minimizar este efecto- esto adicional a la evaluación general del curso.</w:t>
      </w:r>
    </w:p>
    <w:p w14:paraId="494572DB" w14:textId="07A63CB7" w:rsidR="005222C4" w:rsidRPr="00BE531C" w:rsidRDefault="005222C4" w:rsidP="005222C4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>¿Qué efecto tendrá para los procesos aeróbicos* acuáticos un aumento de la temperatura de sus aguas? Fundamente.</w:t>
      </w:r>
    </w:p>
    <w:p w14:paraId="4D4F0C19" w14:textId="3927B358" w:rsidR="00C1335B" w:rsidRPr="00BE531C" w:rsidRDefault="00C1335B" w:rsidP="005222C4">
      <w:pPr>
        <w:spacing w:after="0"/>
        <w:ind w:left="1276"/>
        <w:rPr>
          <w:rFonts w:ascii="Arial" w:hAnsi="Arial" w:cs="Arial"/>
          <w:color w:val="FF0000"/>
          <w:sz w:val="24"/>
          <w:szCs w:val="24"/>
        </w:rPr>
      </w:pPr>
      <w:r w:rsidRPr="00BE531C">
        <w:rPr>
          <w:rFonts w:ascii="Arial" w:hAnsi="Arial" w:cs="Arial"/>
          <w:color w:val="FF0000"/>
          <w:sz w:val="24"/>
          <w:szCs w:val="24"/>
        </w:rPr>
        <w:t>Si la temperatura aumenta, tal y como lo demuestra la experiencia descrita en el video, disminuirá la solubilidad de los gases, por lo que la disponibilidad de oxígeno será menor y por tanto puede afectar el desarrollo de la vida animal en el ecosistema acuático – menor desarrollo, menor tasa de reproducción, entre otros</w:t>
      </w:r>
      <w:r w:rsidR="00594D42" w:rsidRPr="00BE531C">
        <w:rPr>
          <w:rFonts w:ascii="Arial" w:hAnsi="Arial" w:cs="Arial"/>
          <w:color w:val="FF0000"/>
          <w:sz w:val="24"/>
          <w:szCs w:val="24"/>
        </w:rPr>
        <w:t>.</w:t>
      </w:r>
    </w:p>
    <w:p w14:paraId="16A088A8" w14:textId="77777777" w:rsidR="00C1335B" w:rsidRPr="00BE531C" w:rsidRDefault="005222C4" w:rsidP="005222C4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La sustancia empleada en el experimento es una bebida gaseosa. ¿Podría utilizarse otro líquido para visualizar el fenómeno? </w:t>
      </w:r>
    </w:p>
    <w:p w14:paraId="6D6D3A12" w14:textId="77777777" w:rsidR="00C1335B" w:rsidRPr="00BE531C" w:rsidRDefault="00C1335B" w:rsidP="005222C4">
      <w:pPr>
        <w:spacing w:after="0"/>
        <w:ind w:left="1276"/>
        <w:rPr>
          <w:rFonts w:ascii="Arial" w:hAnsi="Arial" w:cs="Arial"/>
          <w:sz w:val="24"/>
          <w:szCs w:val="24"/>
        </w:rPr>
      </w:pPr>
      <w:r w:rsidRPr="00BE531C">
        <w:rPr>
          <w:rFonts w:ascii="Arial" w:hAnsi="Arial" w:cs="Arial"/>
          <w:color w:val="FF0000"/>
          <w:sz w:val="24"/>
          <w:szCs w:val="24"/>
        </w:rPr>
        <w:t xml:space="preserve">NO </w:t>
      </w:r>
      <w:r w:rsidR="005222C4" w:rsidRPr="00BE531C">
        <w:rPr>
          <w:rFonts w:ascii="Arial" w:hAnsi="Arial" w:cs="Arial"/>
          <w:sz w:val="24"/>
          <w:szCs w:val="24"/>
        </w:rPr>
        <w:t>Fundamente</w:t>
      </w:r>
      <w:r w:rsidRPr="00BE531C">
        <w:rPr>
          <w:rFonts w:ascii="Arial" w:hAnsi="Arial" w:cs="Arial"/>
          <w:sz w:val="24"/>
          <w:szCs w:val="24"/>
        </w:rPr>
        <w:t xml:space="preserve"> </w:t>
      </w:r>
    </w:p>
    <w:p w14:paraId="60127EC5" w14:textId="09A650C7" w:rsidR="005222C4" w:rsidRPr="00BE531C" w:rsidRDefault="00594D42" w:rsidP="005222C4">
      <w:pPr>
        <w:spacing w:after="0"/>
        <w:ind w:left="1276"/>
        <w:rPr>
          <w:rFonts w:ascii="Arial" w:hAnsi="Arial" w:cs="Arial"/>
          <w:color w:val="FF0000"/>
          <w:sz w:val="24"/>
          <w:szCs w:val="24"/>
        </w:rPr>
      </w:pPr>
      <w:r w:rsidRPr="00BE531C">
        <w:rPr>
          <w:rFonts w:ascii="Arial" w:hAnsi="Arial" w:cs="Arial"/>
          <w:color w:val="FF0000"/>
          <w:sz w:val="24"/>
          <w:szCs w:val="24"/>
        </w:rPr>
        <w:t>E</w:t>
      </w:r>
      <w:r w:rsidR="00C1335B" w:rsidRPr="00BE531C">
        <w:rPr>
          <w:rFonts w:ascii="Arial" w:hAnsi="Arial" w:cs="Arial"/>
          <w:color w:val="FF0000"/>
          <w:sz w:val="24"/>
          <w:szCs w:val="24"/>
        </w:rPr>
        <w:t>l uso de otro líquido con algún gas disuelto, como un espumante también podría liberar el gas disuelto, pero al ser el alcohol muy volátil, distorsionaría significativamente los resultados.</w:t>
      </w:r>
    </w:p>
    <w:p w14:paraId="5CD79E99" w14:textId="76B36103" w:rsidR="005222C4" w:rsidRPr="00BE531C" w:rsidRDefault="007203B1" w:rsidP="00B63685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4"/>
        </w:rPr>
        <w:t xml:space="preserve">*aeróbico: procesos que </w:t>
      </w:r>
      <w:r w:rsidR="00277F36" w:rsidRPr="00BE531C">
        <w:rPr>
          <w:rFonts w:ascii="Arial" w:hAnsi="Arial" w:cs="Arial"/>
          <w:color w:val="404040" w:themeColor="text1" w:themeTint="BF"/>
          <w:sz w:val="24"/>
          <w:szCs w:val="24"/>
        </w:rPr>
        <w:t>se realizan en presencia de oxígeno.</w:t>
      </w:r>
    </w:p>
    <w:p w14:paraId="574F29E3" w14:textId="77777777" w:rsidR="00277F36" w:rsidRDefault="00277F36" w:rsidP="00B63685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DB10635" w14:textId="4FCC3E3D" w:rsidR="00D044BD" w:rsidRPr="00BE531C" w:rsidRDefault="00D044BD" w:rsidP="00D044BD">
      <w:pPr>
        <w:spacing w:after="0" w:line="240" w:lineRule="auto"/>
        <w:rPr>
          <w:rFonts w:ascii="Arial" w:hAnsi="Arial" w:cs="Arial"/>
          <w:b/>
          <w:color w:val="00C181"/>
          <w:sz w:val="28"/>
          <w:szCs w:val="28"/>
        </w:rPr>
      </w:pPr>
      <w:r w:rsidRPr="00BE531C">
        <w:rPr>
          <w:rFonts w:ascii="Arial" w:hAnsi="Arial" w:cs="Arial"/>
          <w:b/>
          <w:color w:val="00C181"/>
          <w:sz w:val="28"/>
          <w:szCs w:val="28"/>
        </w:rPr>
        <w:t xml:space="preserve">Comunicar y compartir </w:t>
      </w:r>
      <w:r w:rsidR="00277F36" w:rsidRPr="00BE531C">
        <w:rPr>
          <w:rFonts w:ascii="Arial" w:hAnsi="Arial" w:cs="Arial"/>
          <w:b/>
          <w:color w:val="00C181"/>
          <w:sz w:val="28"/>
          <w:szCs w:val="28"/>
        </w:rPr>
        <w:t xml:space="preserve">el análisis de </w:t>
      </w:r>
      <w:r w:rsidRPr="00BE531C">
        <w:rPr>
          <w:rFonts w:ascii="Arial" w:hAnsi="Arial" w:cs="Arial"/>
          <w:b/>
          <w:color w:val="00C181"/>
          <w:sz w:val="28"/>
          <w:szCs w:val="28"/>
        </w:rPr>
        <w:t>resultados</w:t>
      </w:r>
    </w:p>
    <w:p w14:paraId="3D9A4F2B" w14:textId="0480ABE5" w:rsidR="00FC7DD9" w:rsidRPr="00BE531C" w:rsidRDefault="0027728C" w:rsidP="00277F36">
      <w:pPr>
        <w:spacing w:after="0" w:line="240" w:lineRule="auto"/>
        <w:ind w:left="1276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BE531C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Cada grupo </w:t>
      </w:r>
      <w:r w:rsidR="00277F36" w:rsidRPr="00BE531C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comparte su análisis, fundamentando con los datos entregados en el video y adicionalmente con información proveniente de fuentes confiables de internet, mediante el uso de las </w:t>
      </w:r>
      <w:proofErr w:type="spellStart"/>
      <w:r w:rsidR="00277F36" w:rsidRPr="00BE531C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TICs</w:t>
      </w:r>
      <w:proofErr w:type="spellEnd"/>
      <w:r w:rsidR="00277F36" w:rsidRPr="00BE531C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.</w:t>
      </w:r>
    </w:p>
    <w:p w14:paraId="4A56081A" w14:textId="77777777" w:rsidR="0003100C" w:rsidRPr="00D044BD" w:rsidRDefault="0003100C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sectPr w:rsidR="0003100C" w:rsidRPr="00D044BD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D3330" w14:textId="77777777" w:rsidR="00936D7C" w:rsidRDefault="00936D7C" w:rsidP="00BD016A">
      <w:pPr>
        <w:spacing w:after="0" w:line="240" w:lineRule="auto"/>
      </w:pPr>
      <w:r>
        <w:separator/>
      </w:r>
    </w:p>
  </w:endnote>
  <w:endnote w:type="continuationSeparator" w:id="0">
    <w:p w14:paraId="36986FE4" w14:textId="77777777" w:rsidR="00936D7C" w:rsidRDefault="00936D7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B82F" w14:textId="77777777" w:rsidR="00936D7C" w:rsidRDefault="00936D7C" w:rsidP="00BD016A">
      <w:pPr>
        <w:spacing w:after="0" w:line="240" w:lineRule="auto"/>
      </w:pPr>
      <w:r>
        <w:separator/>
      </w:r>
    </w:p>
  </w:footnote>
  <w:footnote w:type="continuationSeparator" w:id="0">
    <w:p w14:paraId="341BD4BF" w14:textId="77777777" w:rsidR="00936D7C" w:rsidRDefault="00936D7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B33F5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0AB1017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0AB1017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C0EF2AE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15 – Actividad 03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1C0EF2AE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77F3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277F36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15 – Actividad 03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DBB0D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90800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7B623D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7B623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43C1B93C" w:rsidR="0067026A" w:rsidRPr="007B623D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7B623D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</w:t>
                          </w:r>
                          <w:r w:rsidR="00277F36" w:rsidRPr="007B623D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15</w:t>
                          </w:r>
                          <w:r w:rsidRPr="007B623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6E4E07E0" w:rsidR="0067026A" w:rsidRPr="007B623D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7B623D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Actividad </w:t>
                          </w:r>
                          <w:r w:rsidR="00277F36" w:rsidRPr="007B623D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03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7B623D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7B623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0CD46D44" w14:textId="43C1B93C" w:rsidR="0067026A" w:rsidRPr="007B623D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7B623D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</w:t>
                    </w:r>
                    <w:r w:rsidR="00277F36" w:rsidRPr="007B623D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15</w:t>
                    </w:r>
                    <w:r w:rsidRPr="007B623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6E4E07E0" w:rsidR="0067026A" w:rsidRPr="007B623D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7B623D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Actividad </w:t>
                    </w:r>
                    <w:r w:rsidR="00277F36" w:rsidRPr="007B623D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03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F2AB565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604805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277F36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15909"/>
    <w:rsid w:val="00017B63"/>
    <w:rsid w:val="0003100C"/>
    <w:rsid w:val="00037F4A"/>
    <w:rsid w:val="00053491"/>
    <w:rsid w:val="00054A41"/>
    <w:rsid w:val="000A7B9E"/>
    <w:rsid w:val="000B3995"/>
    <w:rsid w:val="00176A66"/>
    <w:rsid w:val="001E21DE"/>
    <w:rsid w:val="0027728C"/>
    <w:rsid w:val="00277F36"/>
    <w:rsid w:val="002A091C"/>
    <w:rsid w:val="002A576A"/>
    <w:rsid w:val="002A6142"/>
    <w:rsid w:val="002B60E4"/>
    <w:rsid w:val="00310A3B"/>
    <w:rsid w:val="0032356E"/>
    <w:rsid w:val="003B2AA0"/>
    <w:rsid w:val="003D2118"/>
    <w:rsid w:val="003F0E8F"/>
    <w:rsid w:val="00494FFD"/>
    <w:rsid w:val="004B20CF"/>
    <w:rsid w:val="004D0CC0"/>
    <w:rsid w:val="004F6A27"/>
    <w:rsid w:val="00507387"/>
    <w:rsid w:val="00513AA4"/>
    <w:rsid w:val="005222C4"/>
    <w:rsid w:val="00572DF0"/>
    <w:rsid w:val="00576632"/>
    <w:rsid w:val="00594D42"/>
    <w:rsid w:val="0067026A"/>
    <w:rsid w:val="006D3037"/>
    <w:rsid w:val="007203B1"/>
    <w:rsid w:val="00722314"/>
    <w:rsid w:val="007359D5"/>
    <w:rsid w:val="00751521"/>
    <w:rsid w:val="007A0741"/>
    <w:rsid w:val="007A4A85"/>
    <w:rsid w:val="007B623D"/>
    <w:rsid w:val="007E504F"/>
    <w:rsid w:val="00840C39"/>
    <w:rsid w:val="00841160"/>
    <w:rsid w:val="00874E3C"/>
    <w:rsid w:val="008876DB"/>
    <w:rsid w:val="0089135B"/>
    <w:rsid w:val="008B52ED"/>
    <w:rsid w:val="008E1202"/>
    <w:rsid w:val="0092739C"/>
    <w:rsid w:val="00936D7C"/>
    <w:rsid w:val="00984CD1"/>
    <w:rsid w:val="009A1A03"/>
    <w:rsid w:val="009A62A3"/>
    <w:rsid w:val="00A367F9"/>
    <w:rsid w:val="00A40C0C"/>
    <w:rsid w:val="00AA5515"/>
    <w:rsid w:val="00AB37EC"/>
    <w:rsid w:val="00AF1B76"/>
    <w:rsid w:val="00B63685"/>
    <w:rsid w:val="00B942E7"/>
    <w:rsid w:val="00B97D85"/>
    <w:rsid w:val="00BA517F"/>
    <w:rsid w:val="00BB6002"/>
    <w:rsid w:val="00BD016A"/>
    <w:rsid w:val="00BE531C"/>
    <w:rsid w:val="00C1335B"/>
    <w:rsid w:val="00C14B02"/>
    <w:rsid w:val="00C57502"/>
    <w:rsid w:val="00CC24C0"/>
    <w:rsid w:val="00CE022A"/>
    <w:rsid w:val="00D044BD"/>
    <w:rsid w:val="00D52484"/>
    <w:rsid w:val="00DC2FBC"/>
    <w:rsid w:val="00DD41F3"/>
    <w:rsid w:val="00DD6B89"/>
    <w:rsid w:val="00EB0BD4"/>
    <w:rsid w:val="00F13618"/>
    <w:rsid w:val="00F239F4"/>
    <w:rsid w:val="00F3255A"/>
    <w:rsid w:val="00F42F87"/>
    <w:rsid w:val="00F804B6"/>
    <w:rsid w:val="00FC7DD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0AB0AC57-8F87-4CF0-8C68-DC76716A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KCvRB8mGF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en-US">
                <a:solidFill>
                  <a:srgbClr val="FF0000"/>
                </a:solidFill>
              </a:rPr>
              <a:t>Solubilidad de gases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Hoja1!$B$1</c:f>
              <c:strCache>
                <c:ptCount val="1"/>
                <c:pt idx="0">
                  <c:v>masa [g]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Hoja1!$A$2:$A$8</c:f>
              <c:numCache>
                <c:formatCode>General</c:formatCode>
                <c:ptCount val="7"/>
                <c:pt idx="0">
                  <c:v>18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</c:numCache>
            </c:numRef>
          </c:cat>
          <c:val>
            <c:numRef>
              <c:f>Hoja1!$B$2:$B$8</c:f>
              <c:numCache>
                <c:formatCode>General</c:formatCode>
                <c:ptCount val="7"/>
                <c:pt idx="0">
                  <c:v>207.13</c:v>
                </c:pt>
                <c:pt idx="1">
                  <c:v>206.9</c:v>
                </c:pt>
                <c:pt idx="2">
                  <c:v>206.8</c:v>
                </c:pt>
                <c:pt idx="3">
                  <c:v>206.7</c:v>
                </c:pt>
                <c:pt idx="4">
                  <c:v>206.6</c:v>
                </c:pt>
                <c:pt idx="5">
                  <c:v>206.55</c:v>
                </c:pt>
                <c:pt idx="6">
                  <c:v>206.55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2F-4A8D-B324-D44534D6406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/>
        <c:smooth val="0"/>
        <c:axId val="-2129829288"/>
        <c:axId val="2138751176"/>
      </c:lineChart>
      <c:catAx>
        <c:axId val="-2129829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r>
                  <a:rPr lang="en-US">
                    <a:solidFill>
                      <a:srgbClr val="FF0000"/>
                    </a:solidFill>
                  </a:rPr>
                  <a:t>Temperatura (ºC)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38751176"/>
        <c:crosses val="autoZero"/>
        <c:auto val="1"/>
        <c:lblAlgn val="ctr"/>
        <c:lblOffset val="100"/>
        <c:noMultiLvlLbl val="0"/>
      </c:catAx>
      <c:valAx>
        <c:axId val="21387511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r>
                  <a:rPr lang="en-US">
                    <a:solidFill>
                      <a:srgbClr val="FF0000"/>
                    </a:solidFill>
                  </a:rPr>
                  <a:t>Masa (g)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FF0000"/>
                </a:solidFill>
              </a:defRPr>
            </a:pPr>
            <a:endParaRPr lang="es-CL"/>
          </a:p>
        </c:txPr>
        <c:crossAx val="-2129829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7DEC01-B733-40AF-A05D-1DA4194C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2019-04-21T22:04:00Z</dcterms:created>
  <dcterms:modified xsi:type="dcterms:W3CDTF">2019-05-22T17:23:00Z</dcterms:modified>
</cp:coreProperties>
</file>