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EFE" w:rsidRDefault="00426EFE" w:rsidP="00426EFE">
      <w:pPr>
        <w:pStyle w:val="Ttulo3"/>
        <w:keepNext w:val="0"/>
        <w:keepLines w:val="0"/>
        <w:spacing w:before="0" w:after="0"/>
        <w:jc w:val="center"/>
        <w:rPr>
          <w:rFonts w:ascii="gobCL" w:hAnsi="gobCL"/>
          <w:b/>
          <w:color w:val="auto"/>
          <w:sz w:val="22"/>
          <w:szCs w:val="22"/>
          <w:u w:val="single"/>
          <w:lang w:val="es-CL"/>
        </w:rPr>
      </w:pPr>
      <w:bookmarkStart w:id="0" w:name="_c668vnynu0b7" w:colFirst="0" w:colLast="0"/>
      <w:bookmarkEnd w:id="0"/>
      <w:r w:rsidRPr="00426EFE">
        <w:rPr>
          <w:rFonts w:ascii="gobCL" w:hAnsi="gobCL"/>
          <w:b/>
          <w:color w:val="auto"/>
          <w:sz w:val="22"/>
          <w:szCs w:val="22"/>
          <w:u w:val="single"/>
          <w:lang w:val="es-CL"/>
        </w:rPr>
        <w:t>Guía de Estudio – Nudos de sujeción y derribamiento de bovinos</w:t>
      </w:r>
    </w:p>
    <w:p w:rsidR="00426EFE" w:rsidRPr="00426EFE" w:rsidRDefault="00426EFE" w:rsidP="00426EFE">
      <w:pPr>
        <w:rPr>
          <w:lang w:val="es-CL"/>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312"/>
        <w:gridCol w:w="4819"/>
      </w:tblGrid>
      <w:tr w:rsidR="00426EFE" w:rsidRPr="007A5E77" w:rsidTr="000359E1">
        <w:trPr>
          <w:trHeight w:val="264"/>
        </w:trPr>
        <w:tc>
          <w:tcPr>
            <w:tcW w:w="4650" w:type="dxa"/>
            <w:shd w:val="clear" w:color="auto" w:fill="D9D9D9"/>
            <w:vAlign w:val="center"/>
          </w:tcPr>
          <w:p w:rsidR="00426EFE" w:rsidRPr="00B706BD" w:rsidRDefault="00426EFE" w:rsidP="000359E1">
            <w:pPr>
              <w:jc w:val="center"/>
              <w:rPr>
                <w:rFonts w:ascii="gobCL" w:eastAsia="Calibri" w:hAnsi="gobCL"/>
                <w:b/>
                <w:lang w:val="es-CL"/>
              </w:rPr>
            </w:pPr>
            <w:r w:rsidRPr="00B706BD">
              <w:rPr>
                <w:rFonts w:ascii="gobCL" w:eastAsia="Calibri" w:hAnsi="gobCL"/>
                <w:b/>
                <w:lang w:val="es-CL"/>
              </w:rPr>
              <w:t>Nombre de la Actividad de Aprendizaje</w:t>
            </w:r>
          </w:p>
        </w:tc>
        <w:tc>
          <w:tcPr>
            <w:tcW w:w="5131" w:type="dxa"/>
            <w:gridSpan w:val="2"/>
            <w:shd w:val="clear" w:color="auto" w:fill="auto"/>
            <w:vAlign w:val="center"/>
          </w:tcPr>
          <w:p w:rsidR="00426EFE" w:rsidRPr="007A5E77" w:rsidRDefault="00426EFE" w:rsidP="000359E1">
            <w:pPr>
              <w:jc w:val="center"/>
              <w:rPr>
                <w:rFonts w:ascii="gobCL" w:eastAsia="Calibri" w:hAnsi="gobCL"/>
                <w:lang w:val="es-CL"/>
              </w:rPr>
            </w:pPr>
            <w:r>
              <w:rPr>
                <w:rFonts w:ascii="gobCL" w:eastAsia="Calibri" w:hAnsi="gobCL"/>
                <w:lang w:val="es-CL"/>
              </w:rPr>
              <w:t>Traslado de planteles pecuarios</w:t>
            </w:r>
          </w:p>
        </w:tc>
      </w:tr>
      <w:tr w:rsidR="00426EFE" w:rsidRPr="00B706BD" w:rsidTr="000359E1">
        <w:trPr>
          <w:trHeight w:val="264"/>
        </w:trPr>
        <w:tc>
          <w:tcPr>
            <w:tcW w:w="4650" w:type="dxa"/>
            <w:shd w:val="clear" w:color="auto" w:fill="D9D9D9"/>
            <w:vAlign w:val="center"/>
          </w:tcPr>
          <w:p w:rsidR="00426EFE" w:rsidRPr="00B706BD" w:rsidRDefault="00426EFE" w:rsidP="000359E1">
            <w:pPr>
              <w:jc w:val="center"/>
              <w:rPr>
                <w:rFonts w:ascii="gobCL" w:eastAsia="Calibri" w:hAnsi="gobCL"/>
                <w:b/>
                <w:lang w:val="es-CL"/>
              </w:rPr>
            </w:pPr>
            <w:r w:rsidRPr="00B706BD">
              <w:rPr>
                <w:rFonts w:ascii="gobCL" w:eastAsia="Calibri" w:hAnsi="gobCL"/>
                <w:b/>
                <w:lang w:val="es-CL"/>
              </w:rPr>
              <w:t>Especialidad</w:t>
            </w:r>
          </w:p>
        </w:tc>
        <w:tc>
          <w:tcPr>
            <w:tcW w:w="5131" w:type="dxa"/>
            <w:gridSpan w:val="2"/>
            <w:shd w:val="clear" w:color="auto" w:fill="auto"/>
            <w:vAlign w:val="center"/>
          </w:tcPr>
          <w:p w:rsidR="00426EFE" w:rsidRPr="00B706BD" w:rsidRDefault="00426EFE" w:rsidP="000359E1">
            <w:pPr>
              <w:jc w:val="center"/>
              <w:rPr>
                <w:rFonts w:ascii="gobCL" w:eastAsia="Calibri" w:hAnsi="gobCL"/>
                <w:b/>
                <w:lang w:val="es-CL"/>
              </w:rPr>
            </w:pPr>
            <w:r w:rsidRPr="00B706BD">
              <w:rPr>
                <w:rFonts w:ascii="gobCL" w:eastAsia="Calibri" w:hAnsi="gobCL"/>
                <w:lang w:val="es-CL"/>
              </w:rPr>
              <w:t>Agropecuaria</w:t>
            </w:r>
          </w:p>
        </w:tc>
      </w:tr>
      <w:tr w:rsidR="00426EFE" w:rsidRPr="00B706BD" w:rsidTr="000359E1">
        <w:trPr>
          <w:trHeight w:val="279"/>
        </w:trPr>
        <w:tc>
          <w:tcPr>
            <w:tcW w:w="4650" w:type="dxa"/>
            <w:shd w:val="clear" w:color="auto" w:fill="D9D9D9"/>
            <w:vAlign w:val="center"/>
          </w:tcPr>
          <w:p w:rsidR="00426EFE" w:rsidRPr="00B706BD" w:rsidRDefault="00426EFE" w:rsidP="000359E1">
            <w:pPr>
              <w:jc w:val="center"/>
              <w:rPr>
                <w:rFonts w:ascii="gobCL" w:eastAsia="Calibri" w:hAnsi="gobCL"/>
                <w:b/>
                <w:lang w:val="es-CL"/>
              </w:rPr>
            </w:pPr>
            <w:r w:rsidRPr="00B706BD">
              <w:rPr>
                <w:rFonts w:ascii="gobCL" w:eastAsia="Calibri" w:hAnsi="gobCL"/>
                <w:b/>
                <w:lang w:val="es-CL"/>
              </w:rPr>
              <w:t>Mención</w:t>
            </w:r>
          </w:p>
        </w:tc>
        <w:tc>
          <w:tcPr>
            <w:tcW w:w="5131" w:type="dxa"/>
            <w:gridSpan w:val="2"/>
            <w:shd w:val="clear" w:color="auto" w:fill="auto"/>
            <w:vAlign w:val="center"/>
          </w:tcPr>
          <w:p w:rsidR="00426EFE" w:rsidRPr="007A5E77" w:rsidRDefault="00426EFE" w:rsidP="000359E1">
            <w:pPr>
              <w:jc w:val="center"/>
              <w:rPr>
                <w:rFonts w:ascii="gobCL" w:eastAsia="Calibri" w:hAnsi="gobCL"/>
                <w:lang w:val="es-CL"/>
              </w:rPr>
            </w:pPr>
            <w:r>
              <w:rPr>
                <w:rFonts w:ascii="gobCL" w:eastAsia="Calibri" w:hAnsi="gobCL"/>
                <w:lang w:val="es-CL"/>
              </w:rPr>
              <w:t>Plan Común</w:t>
            </w:r>
          </w:p>
        </w:tc>
      </w:tr>
      <w:tr w:rsidR="00426EFE" w:rsidRPr="00F9619A" w:rsidTr="000359E1">
        <w:trPr>
          <w:trHeight w:val="44"/>
        </w:trPr>
        <w:tc>
          <w:tcPr>
            <w:tcW w:w="4650" w:type="dxa"/>
            <w:shd w:val="clear" w:color="auto" w:fill="D9D9D9"/>
            <w:vAlign w:val="center"/>
          </w:tcPr>
          <w:p w:rsidR="00426EFE" w:rsidRPr="00B706BD" w:rsidRDefault="00426EFE" w:rsidP="000359E1">
            <w:pPr>
              <w:jc w:val="center"/>
              <w:rPr>
                <w:rFonts w:ascii="gobCL" w:eastAsia="Calibri" w:hAnsi="gobCL"/>
                <w:b/>
                <w:lang w:val="es-CL"/>
              </w:rPr>
            </w:pPr>
            <w:r w:rsidRPr="00B706BD">
              <w:rPr>
                <w:rFonts w:ascii="gobCL" w:eastAsia="Calibri" w:hAnsi="gobCL"/>
                <w:b/>
                <w:lang w:val="es-CL"/>
              </w:rPr>
              <w:t>Módulo</w:t>
            </w:r>
          </w:p>
        </w:tc>
        <w:tc>
          <w:tcPr>
            <w:tcW w:w="5131" w:type="dxa"/>
            <w:gridSpan w:val="2"/>
            <w:shd w:val="clear" w:color="auto" w:fill="auto"/>
            <w:vAlign w:val="center"/>
          </w:tcPr>
          <w:p w:rsidR="00426EFE" w:rsidRPr="00B706BD" w:rsidRDefault="00426EFE" w:rsidP="000359E1">
            <w:pPr>
              <w:jc w:val="center"/>
              <w:rPr>
                <w:rFonts w:ascii="gobCL" w:eastAsia="Calibri" w:hAnsi="gobCL"/>
                <w:lang w:val="es-CL"/>
              </w:rPr>
            </w:pPr>
            <w:r>
              <w:rPr>
                <w:rFonts w:ascii="gobCL" w:eastAsia="Calibri" w:hAnsi="gobCL"/>
                <w:lang w:val="es-CL"/>
              </w:rPr>
              <w:t>Alimentación y pesaje pecuario</w:t>
            </w:r>
          </w:p>
        </w:tc>
      </w:tr>
      <w:tr w:rsidR="00426EFE" w:rsidRPr="00B706BD" w:rsidTr="000359E1">
        <w:trPr>
          <w:trHeight w:val="44"/>
        </w:trPr>
        <w:tc>
          <w:tcPr>
            <w:tcW w:w="4650" w:type="dxa"/>
            <w:shd w:val="clear" w:color="auto" w:fill="D9D9D9"/>
            <w:vAlign w:val="center"/>
          </w:tcPr>
          <w:p w:rsidR="00426EFE" w:rsidRPr="00B706BD" w:rsidRDefault="00426EFE" w:rsidP="000359E1">
            <w:pPr>
              <w:jc w:val="center"/>
              <w:rPr>
                <w:rFonts w:ascii="gobCL" w:eastAsia="Calibri" w:hAnsi="gobCL"/>
                <w:b/>
                <w:lang w:val="es-CL"/>
              </w:rPr>
            </w:pPr>
            <w:r w:rsidRPr="00B706BD">
              <w:rPr>
                <w:rFonts w:ascii="gobCL" w:eastAsia="Calibri" w:hAnsi="gobCL"/>
                <w:b/>
                <w:lang w:val="es-CL"/>
              </w:rPr>
              <w:t>Duración de la actividad</w:t>
            </w:r>
          </w:p>
        </w:tc>
        <w:tc>
          <w:tcPr>
            <w:tcW w:w="5131" w:type="dxa"/>
            <w:gridSpan w:val="2"/>
            <w:shd w:val="clear" w:color="auto" w:fill="auto"/>
            <w:vAlign w:val="center"/>
          </w:tcPr>
          <w:p w:rsidR="00426EFE" w:rsidRPr="00B706BD" w:rsidRDefault="00426EFE" w:rsidP="000359E1">
            <w:pPr>
              <w:jc w:val="center"/>
              <w:rPr>
                <w:rFonts w:ascii="gobCL" w:eastAsia="Calibri" w:hAnsi="gobCL"/>
                <w:lang w:val="es-CL"/>
              </w:rPr>
            </w:pPr>
            <w:r>
              <w:rPr>
                <w:rFonts w:ascii="gobCL" w:eastAsia="Calibri" w:hAnsi="gobCL"/>
                <w:lang w:val="es-CL"/>
              </w:rPr>
              <w:t>10 horas</w:t>
            </w:r>
          </w:p>
        </w:tc>
      </w:tr>
      <w:tr w:rsidR="00426EFE" w:rsidRPr="00E15B52" w:rsidTr="000359E1">
        <w:trPr>
          <w:trHeight w:val="44"/>
        </w:trPr>
        <w:tc>
          <w:tcPr>
            <w:tcW w:w="4650" w:type="dxa"/>
            <w:shd w:val="clear" w:color="auto" w:fill="D9D9D9"/>
            <w:vAlign w:val="center"/>
          </w:tcPr>
          <w:p w:rsidR="00426EFE" w:rsidRPr="00B706BD" w:rsidRDefault="00426EFE" w:rsidP="000359E1">
            <w:pPr>
              <w:jc w:val="center"/>
              <w:rPr>
                <w:rFonts w:ascii="gobCL" w:eastAsia="Calibri" w:hAnsi="gobCL"/>
                <w:b/>
                <w:lang w:val="es-CL"/>
              </w:rPr>
            </w:pPr>
            <w:r>
              <w:rPr>
                <w:rFonts w:ascii="gobCL" w:eastAsia="Calibri" w:hAnsi="gobCL"/>
                <w:b/>
                <w:lang w:val="es-CL"/>
              </w:rPr>
              <w:t>Observaciones</w:t>
            </w:r>
          </w:p>
        </w:tc>
        <w:tc>
          <w:tcPr>
            <w:tcW w:w="5131" w:type="dxa"/>
            <w:gridSpan w:val="2"/>
            <w:shd w:val="clear" w:color="auto" w:fill="auto"/>
            <w:vAlign w:val="center"/>
          </w:tcPr>
          <w:p w:rsidR="00426EFE" w:rsidRDefault="00426EFE" w:rsidP="000359E1">
            <w:pPr>
              <w:jc w:val="center"/>
              <w:rPr>
                <w:rFonts w:ascii="gobCL" w:eastAsia="Calibri" w:hAnsi="gobCL"/>
                <w:lang w:val="es-CL"/>
              </w:rPr>
            </w:pPr>
            <w:r>
              <w:rPr>
                <w:rFonts w:ascii="gobCL" w:eastAsia="Calibri" w:hAnsi="gobCL"/>
                <w:lang w:val="es-CL"/>
              </w:rPr>
              <w:t>Actividad evaluada de manera sumativa con rúbrica de evaluación</w:t>
            </w:r>
          </w:p>
        </w:tc>
      </w:tr>
      <w:tr w:rsidR="00426EFE" w:rsidRPr="00B706BD" w:rsidTr="000359E1">
        <w:tc>
          <w:tcPr>
            <w:tcW w:w="9781" w:type="dxa"/>
            <w:gridSpan w:val="3"/>
            <w:shd w:val="clear" w:color="auto" w:fill="D9D9D9"/>
          </w:tcPr>
          <w:p w:rsidR="00426EFE" w:rsidRPr="00B706BD" w:rsidRDefault="00426EFE" w:rsidP="000359E1">
            <w:pPr>
              <w:jc w:val="center"/>
              <w:rPr>
                <w:rFonts w:ascii="gobCL" w:eastAsia="Calibri" w:hAnsi="gobCL"/>
                <w:b/>
                <w:lang w:val="es-CL"/>
              </w:rPr>
            </w:pPr>
            <w:r>
              <w:rPr>
                <w:rFonts w:ascii="gobCL" w:eastAsia="Calibri" w:hAnsi="gobCL"/>
                <w:b/>
                <w:lang w:val="es-CL"/>
              </w:rPr>
              <w:t>Objetivos de Aprendizaje Técnicos</w:t>
            </w:r>
          </w:p>
        </w:tc>
      </w:tr>
      <w:tr w:rsidR="00426EFE" w:rsidRPr="00E15B52" w:rsidTr="000359E1">
        <w:tc>
          <w:tcPr>
            <w:tcW w:w="9781" w:type="dxa"/>
            <w:gridSpan w:val="3"/>
            <w:shd w:val="clear" w:color="auto" w:fill="FFFFFF" w:themeFill="background1"/>
          </w:tcPr>
          <w:p w:rsidR="00426EFE" w:rsidRPr="00F9619A" w:rsidRDefault="00426EFE" w:rsidP="000359E1">
            <w:pPr>
              <w:jc w:val="center"/>
              <w:rPr>
                <w:rFonts w:ascii="gobCL" w:hAnsi="gobCL"/>
                <w:lang w:val="es-CL"/>
              </w:rPr>
            </w:pPr>
            <w:r w:rsidRPr="00F9619A">
              <w:rPr>
                <w:rFonts w:ascii="gobCL" w:hAnsi="gobCL"/>
                <w:lang w:val="es-CL"/>
              </w:rPr>
              <w:t>OA 4</w:t>
            </w:r>
          </w:p>
          <w:p w:rsidR="00426EFE" w:rsidRPr="00F9619A" w:rsidRDefault="00426EFE" w:rsidP="000359E1">
            <w:pPr>
              <w:jc w:val="center"/>
              <w:rPr>
                <w:rFonts w:ascii="gobCL" w:hAnsi="gobCL"/>
                <w:lang w:val="es-CL"/>
              </w:rPr>
            </w:pPr>
            <w:r w:rsidRPr="00F9619A">
              <w:rPr>
                <w:rFonts w:ascii="gobCL" w:hAnsi="gobCL"/>
                <w:lang w:val="es-CL"/>
              </w:rPr>
              <w:t>Aplicar técnicas de alimentación y pesaje en planteles pecuarios con fines productivos, según la especie, el sistema y el destino de la producción.</w:t>
            </w:r>
          </w:p>
          <w:p w:rsidR="00426EFE" w:rsidRPr="00F9619A" w:rsidRDefault="00426EFE" w:rsidP="000359E1">
            <w:pPr>
              <w:jc w:val="center"/>
              <w:rPr>
                <w:rFonts w:ascii="gobCL" w:hAnsi="gobCL"/>
                <w:lang w:val="es-CL"/>
              </w:rPr>
            </w:pPr>
          </w:p>
          <w:p w:rsidR="00426EFE" w:rsidRPr="00F9619A" w:rsidRDefault="00426EFE" w:rsidP="000359E1">
            <w:pPr>
              <w:jc w:val="center"/>
              <w:rPr>
                <w:rFonts w:ascii="gobCL" w:hAnsi="gobCL"/>
                <w:lang w:val="es-CL"/>
              </w:rPr>
            </w:pPr>
            <w:r w:rsidRPr="00F9619A">
              <w:rPr>
                <w:rFonts w:ascii="gobCL" w:hAnsi="gobCL"/>
                <w:lang w:val="es-CL"/>
              </w:rPr>
              <w:t>OA 7</w:t>
            </w:r>
          </w:p>
          <w:p w:rsidR="00426EFE" w:rsidRPr="00B706BD" w:rsidRDefault="00426EFE" w:rsidP="000359E1">
            <w:pPr>
              <w:tabs>
                <w:tab w:val="left" w:pos="5400"/>
              </w:tabs>
              <w:jc w:val="center"/>
              <w:rPr>
                <w:rFonts w:ascii="gobCL" w:eastAsia="Calibri" w:hAnsi="gobCL"/>
                <w:b/>
                <w:lang w:val="es-CL"/>
              </w:rPr>
            </w:pPr>
            <w:r w:rsidRPr="00F9619A">
              <w:rPr>
                <w:rFonts w:ascii="gobCL" w:hAnsi="gobCL"/>
                <w:lang w:val="es-CL"/>
              </w:rPr>
              <w:t>Registrar el manejo productivo y la producción del sistema en forma manual y digital, para el control de gestión de la producción agropecuaria, utilizando formatos establecidos en el sector.</w:t>
            </w:r>
          </w:p>
        </w:tc>
      </w:tr>
      <w:tr w:rsidR="00426EFE" w:rsidRPr="00E15B52" w:rsidTr="000359E1">
        <w:tc>
          <w:tcPr>
            <w:tcW w:w="4962" w:type="dxa"/>
            <w:gridSpan w:val="2"/>
            <w:shd w:val="clear" w:color="auto" w:fill="D9D9D9"/>
          </w:tcPr>
          <w:p w:rsidR="00426EFE" w:rsidRPr="00B706BD" w:rsidRDefault="00426EFE" w:rsidP="000359E1">
            <w:pPr>
              <w:jc w:val="center"/>
              <w:rPr>
                <w:rFonts w:ascii="gobCL" w:eastAsia="Calibri" w:hAnsi="gobCL"/>
                <w:b/>
                <w:lang w:val="es-CL"/>
              </w:rPr>
            </w:pPr>
            <w:proofErr w:type="spellStart"/>
            <w:r>
              <w:rPr>
                <w:rFonts w:ascii="gobCL" w:eastAsia="Calibri" w:hAnsi="gobCL"/>
                <w:b/>
              </w:rPr>
              <w:t>Objetivos</w:t>
            </w:r>
            <w:proofErr w:type="spellEnd"/>
            <w:r>
              <w:rPr>
                <w:rFonts w:ascii="gobCL" w:eastAsia="Calibri" w:hAnsi="gobCL"/>
                <w:b/>
              </w:rPr>
              <w:t xml:space="preserve"> de </w:t>
            </w:r>
            <w:proofErr w:type="spellStart"/>
            <w:r>
              <w:rPr>
                <w:rFonts w:ascii="gobCL" w:eastAsia="Calibri" w:hAnsi="gobCL"/>
                <w:b/>
              </w:rPr>
              <w:t>Aprendizaje</w:t>
            </w:r>
            <w:proofErr w:type="spellEnd"/>
            <w:r>
              <w:rPr>
                <w:rFonts w:ascii="gobCL" w:eastAsia="Calibri" w:hAnsi="gobCL"/>
                <w:b/>
              </w:rPr>
              <w:t xml:space="preserve"> </w:t>
            </w:r>
            <w:proofErr w:type="spellStart"/>
            <w:r>
              <w:rPr>
                <w:rFonts w:ascii="gobCL" w:eastAsia="Calibri" w:hAnsi="gobCL"/>
                <w:b/>
              </w:rPr>
              <w:t>Genéricos</w:t>
            </w:r>
            <w:proofErr w:type="spellEnd"/>
          </w:p>
        </w:tc>
        <w:tc>
          <w:tcPr>
            <w:tcW w:w="4819" w:type="dxa"/>
            <w:shd w:val="clear" w:color="auto" w:fill="D9D9D9"/>
          </w:tcPr>
          <w:p w:rsidR="00426EFE" w:rsidRPr="000A09C4" w:rsidRDefault="00426EFE" w:rsidP="000359E1">
            <w:pPr>
              <w:jc w:val="center"/>
              <w:rPr>
                <w:rFonts w:ascii="gobCL" w:eastAsia="Calibri" w:hAnsi="gobCL"/>
                <w:b/>
                <w:lang w:val="es-CL"/>
              </w:rPr>
            </w:pPr>
            <w:r w:rsidRPr="000A09C4">
              <w:rPr>
                <w:rFonts w:ascii="gobCL" w:eastAsia="Calibri" w:hAnsi="gobCL"/>
                <w:b/>
                <w:lang w:val="es-CL"/>
              </w:rPr>
              <w:t>Dimensiones y habilidades</w:t>
            </w:r>
            <w:r w:rsidRPr="000A09C4">
              <w:rPr>
                <w:rFonts w:ascii="gobCL" w:eastAsia="Calibri" w:hAnsi="gobCL"/>
                <w:b/>
                <w:lang w:val="es-CL"/>
              </w:rPr>
              <w:br/>
              <w:t>Marco de Cualificaciones Técnico Profesional</w:t>
            </w:r>
          </w:p>
        </w:tc>
      </w:tr>
      <w:tr w:rsidR="00426EFE" w:rsidRPr="00E15B52" w:rsidTr="000359E1">
        <w:tc>
          <w:tcPr>
            <w:tcW w:w="4962" w:type="dxa"/>
            <w:gridSpan w:val="2"/>
            <w:shd w:val="clear" w:color="auto" w:fill="auto"/>
            <w:vAlign w:val="center"/>
          </w:tcPr>
          <w:p w:rsidR="00426EFE" w:rsidRPr="00E15B52" w:rsidRDefault="00426EFE" w:rsidP="000359E1">
            <w:pPr>
              <w:jc w:val="center"/>
              <w:rPr>
                <w:rFonts w:ascii="gobCL" w:eastAsia="Calibri" w:hAnsi="gobCL"/>
                <w:lang w:val="es-CL"/>
              </w:rPr>
            </w:pPr>
            <w:r w:rsidRPr="00E15B52">
              <w:rPr>
                <w:rFonts w:ascii="gobCL" w:eastAsia="Calibri" w:hAnsi="gobCL"/>
                <w:lang w:val="es-CL"/>
              </w:rPr>
              <w:t>OAG_A: Se comunica oralmente y por escrito con claridad, utilizando registros de habla y de escritura pertinentes a la situación laboral y a la relación con los interlocutores</w:t>
            </w:r>
          </w:p>
          <w:p w:rsidR="00426EFE" w:rsidRPr="007A5E77" w:rsidRDefault="00426EFE" w:rsidP="000359E1">
            <w:pPr>
              <w:jc w:val="center"/>
              <w:rPr>
                <w:rFonts w:ascii="gobCL" w:eastAsia="Calibri" w:hAnsi="gobCL"/>
                <w:lang w:val="es-CL"/>
              </w:rPr>
            </w:pPr>
            <w:r w:rsidRPr="00E15B52">
              <w:rPr>
                <w:rFonts w:ascii="gobCL" w:eastAsia="Calibri" w:hAnsi="gobCL"/>
                <w:lang w:val="es-CL"/>
              </w:rPr>
              <w:t>OAG_B: Lee y utiliza distintos tipos de textos relacionados con el trabajo, tales como especificaciones técnicas, normativas diversas, legislación laboral, así como noticias y artículos que enriquezcan su experiencia laboral</w:t>
            </w:r>
          </w:p>
        </w:tc>
        <w:tc>
          <w:tcPr>
            <w:tcW w:w="4819" w:type="dxa"/>
            <w:shd w:val="clear" w:color="auto" w:fill="auto"/>
            <w:vAlign w:val="center"/>
          </w:tcPr>
          <w:p w:rsidR="00426EFE" w:rsidRPr="00E15B52" w:rsidRDefault="00426EFE" w:rsidP="000359E1">
            <w:pPr>
              <w:jc w:val="center"/>
              <w:rPr>
                <w:rFonts w:ascii="gobCL" w:eastAsia="Calibri" w:hAnsi="gobCL"/>
                <w:lang w:val="es-CL"/>
              </w:rPr>
            </w:pPr>
            <w:r w:rsidRPr="00E15B52">
              <w:rPr>
                <w:rFonts w:ascii="gobCL" w:eastAsia="Calibri" w:hAnsi="gobCL"/>
                <w:lang w:val="es-CL"/>
              </w:rPr>
              <w:t>UDR3. Identifica y aplica procedimientos y técnicas específicas de una función de acuerdo a parámetros establecidos.</w:t>
            </w:r>
          </w:p>
          <w:p w:rsidR="00426EFE" w:rsidRPr="00E15B52" w:rsidRDefault="00426EFE" w:rsidP="000359E1">
            <w:pPr>
              <w:jc w:val="center"/>
              <w:rPr>
                <w:rFonts w:ascii="gobCL" w:eastAsia="Calibri" w:hAnsi="gobCL"/>
                <w:lang w:val="es-CL"/>
              </w:rPr>
            </w:pPr>
            <w:r w:rsidRPr="00E15B52">
              <w:rPr>
                <w:rFonts w:ascii="gobCL" w:eastAsia="Calibri" w:hAnsi="gobCL"/>
                <w:lang w:val="es-CL"/>
              </w:rPr>
              <w:t>COM3. Comunica y recibe información relacionada a su actividad o función, a través de medios y soportes adecuados en contextos conocidos.</w:t>
            </w:r>
          </w:p>
          <w:p w:rsidR="00426EFE" w:rsidRPr="00E15B52" w:rsidRDefault="00426EFE" w:rsidP="000359E1">
            <w:pPr>
              <w:jc w:val="center"/>
              <w:rPr>
                <w:rFonts w:ascii="gobCL" w:eastAsia="Calibri" w:hAnsi="gobCL"/>
                <w:lang w:val="es-CL"/>
              </w:rPr>
            </w:pPr>
            <w:r w:rsidRPr="00E15B52">
              <w:rPr>
                <w:rFonts w:ascii="gobCL" w:eastAsia="Calibri" w:hAnsi="gobCL"/>
                <w:lang w:val="es-CL"/>
              </w:rPr>
              <w:t>AUT3. Se desempeña con autonomía en actividades y funciones especializadas en diversos contextos con supervisión directa.</w:t>
            </w:r>
          </w:p>
          <w:p w:rsidR="00426EFE" w:rsidRPr="00E15B52" w:rsidRDefault="00426EFE" w:rsidP="000359E1">
            <w:pPr>
              <w:jc w:val="center"/>
              <w:rPr>
                <w:rFonts w:ascii="gobCL" w:eastAsia="Calibri" w:hAnsi="gobCL"/>
                <w:lang w:val="es-CL"/>
              </w:rPr>
            </w:pPr>
            <w:r w:rsidRPr="00E15B52">
              <w:rPr>
                <w:rFonts w:ascii="gobCL" w:eastAsia="Calibri" w:hAnsi="gobCL"/>
                <w:lang w:val="es-CL"/>
              </w:rPr>
              <w:t xml:space="preserve">EYR3. Actúa de acuerdo a las normas y protocolos que guían su desempeño y reconoce el impacto que la calidad de su trabajo tiene sobre el proceso productivo o la entrega de servicios. </w:t>
            </w:r>
          </w:p>
          <w:p w:rsidR="00426EFE" w:rsidRPr="00B706BD" w:rsidRDefault="00426EFE" w:rsidP="000359E1">
            <w:pPr>
              <w:jc w:val="center"/>
              <w:rPr>
                <w:rFonts w:ascii="gobCL" w:eastAsia="Calibri" w:hAnsi="gobCL"/>
                <w:lang w:val="es-CL"/>
              </w:rPr>
            </w:pPr>
            <w:r w:rsidRPr="00E15B52">
              <w:rPr>
                <w:rFonts w:ascii="gobCL" w:eastAsia="Calibri" w:hAnsi="gobCL"/>
                <w:lang w:val="es-CL"/>
              </w:rPr>
              <w:t>EYR3. Actúa acorde al marco de sus conocimientos, experiencia y alcance de sus actividades y funciones.</w:t>
            </w:r>
          </w:p>
        </w:tc>
      </w:tr>
      <w:tr w:rsidR="00426EFE" w:rsidRPr="00B706BD" w:rsidTr="000359E1">
        <w:tc>
          <w:tcPr>
            <w:tcW w:w="4962" w:type="dxa"/>
            <w:gridSpan w:val="2"/>
            <w:shd w:val="clear" w:color="auto" w:fill="D9D9D9"/>
            <w:vAlign w:val="center"/>
          </w:tcPr>
          <w:p w:rsidR="00426EFE" w:rsidRPr="00B706BD" w:rsidRDefault="00426EFE" w:rsidP="000359E1">
            <w:pPr>
              <w:jc w:val="center"/>
              <w:rPr>
                <w:rFonts w:ascii="gobCL" w:eastAsia="Calibri" w:hAnsi="gobCL"/>
                <w:b/>
                <w:lang w:val="es-CL"/>
              </w:rPr>
            </w:pPr>
            <w:r>
              <w:rPr>
                <w:rFonts w:ascii="gobCL" w:eastAsia="Calibri" w:hAnsi="gobCL"/>
                <w:b/>
                <w:lang w:val="es-CL"/>
              </w:rPr>
              <w:t>Aprendizajes esperados</w:t>
            </w:r>
          </w:p>
        </w:tc>
        <w:tc>
          <w:tcPr>
            <w:tcW w:w="4819" w:type="dxa"/>
            <w:shd w:val="clear" w:color="auto" w:fill="D9D9D9"/>
            <w:vAlign w:val="center"/>
          </w:tcPr>
          <w:p w:rsidR="00426EFE" w:rsidRPr="00B706BD" w:rsidRDefault="00426EFE" w:rsidP="000359E1">
            <w:pPr>
              <w:jc w:val="center"/>
              <w:rPr>
                <w:rFonts w:ascii="gobCL" w:eastAsia="Calibri" w:hAnsi="gobCL"/>
                <w:b/>
                <w:lang w:val="es-CL"/>
              </w:rPr>
            </w:pPr>
            <w:r w:rsidRPr="00B706BD">
              <w:rPr>
                <w:rFonts w:ascii="gobCL" w:eastAsia="Calibri" w:hAnsi="gobCL"/>
                <w:b/>
                <w:lang w:val="es-CL"/>
              </w:rPr>
              <w:t>Criterios de Evaluación</w:t>
            </w:r>
          </w:p>
        </w:tc>
      </w:tr>
      <w:tr w:rsidR="00426EFE" w:rsidRPr="00E15B52" w:rsidTr="000359E1">
        <w:tc>
          <w:tcPr>
            <w:tcW w:w="4962" w:type="dxa"/>
            <w:gridSpan w:val="2"/>
            <w:shd w:val="clear" w:color="auto" w:fill="auto"/>
            <w:vAlign w:val="center"/>
          </w:tcPr>
          <w:p w:rsidR="00426EFE" w:rsidRPr="00D76B1E" w:rsidRDefault="00426EFE" w:rsidP="000359E1">
            <w:pPr>
              <w:jc w:val="center"/>
              <w:rPr>
                <w:rFonts w:ascii="gobCL" w:eastAsia="Times New Roman" w:hAnsi="gobCL"/>
                <w:lang w:val="es-CL" w:eastAsia="es-CL"/>
              </w:rPr>
            </w:pPr>
            <w:r w:rsidRPr="00D76B1E">
              <w:rPr>
                <w:rFonts w:ascii="gobCL" w:eastAsia="Times New Roman" w:hAnsi="gobCL"/>
                <w:lang w:val="es-CL" w:eastAsia="es-CL"/>
              </w:rPr>
              <w:lastRenderedPageBreak/>
              <w:t>Realiza labores de manejo pecuario según el tipo de producción, especie y destino, de acuerdo a la legislación vigente.</w:t>
            </w:r>
          </w:p>
        </w:tc>
        <w:tc>
          <w:tcPr>
            <w:tcW w:w="4819" w:type="dxa"/>
            <w:shd w:val="clear" w:color="auto" w:fill="auto"/>
            <w:vAlign w:val="center"/>
          </w:tcPr>
          <w:p w:rsidR="00426EFE" w:rsidRPr="00E15B52" w:rsidRDefault="00426EFE" w:rsidP="000359E1">
            <w:pPr>
              <w:jc w:val="center"/>
              <w:rPr>
                <w:rFonts w:ascii="gobCL" w:eastAsia="Calibri" w:hAnsi="gobCL"/>
                <w:lang w:val="es-CL"/>
              </w:rPr>
            </w:pPr>
            <w:r w:rsidRPr="00E15B52">
              <w:rPr>
                <w:rFonts w:ascii="gobCL" w:eastAsia="Calibri" w:hAnsi="gobCL"/>
                <w:lang w:val="es-CL"/>
              </w:rPr>
              <w:t>1.2 Utiliza métodos de contención y sujeción de animales, según la especie, sexo y edad y naturaleza de las labores a realizar, respetando las buenas prácticas ganaderas.</w:t>
            </w:r>
          </w:p>
          <w:p w:rsidR="00426EFE" w:rsidRPr="00E15B52" w:rsidRDefault="00426EFE" w:rsidP="000359E1">
            <w:pPr>
              <w:jc w:val="center"/>
              <w:rPr>
                <w:rFonts w:ascii="gobCL" w:eastAsia="Calibri" w:hAnsi="gobCL"/>
                <w:lang w:val="es-CL"/>
              </w:rPr>
            </w:pPr>
            <w:r w:rsidRPr="00E15B52">
              <w:rPr>
                <w:rFonts w:ascii="gobCL" w:eastAsia="Calibri" w:hAnsi="gobCL"/>
                <w:lang w:val="es-CL"/>
              </w:rPr>
              <w:t xml:space="preserve">1.4 Realiza la carga, el traslado y la descarga de animales, evitando pérdidas por golpes o estrés, de acuerdo con los procedimientos de transporte de animales, resguardando el cumplimiento de las normativas de bienestar animal, higiene y seguridad vigentes. </w:t>
            </w:r>
          </w:p>
          <w:p w:rsidR="00426EFE" w:rsidRPr="00B706BD" w:rsidRDefault="00426EFE" w:rsidP="000359E1">
            <w:pPr>
              <w:jc w:val="center"/>
              <w:rPr>
                <w:rFonts w:ascii="gobCL" w:eastAsia="Calibri" w:hAnsi="gobCL"/>
                <w:lang w:val="es-CL"/>
              </w:rPr>
            </w:pPr>
            <w:r w:rsidRPr="00E15B52">
              <w:rPr>
                <w:rFonts w:ascii="gobCL" w:eastAsia="Calibri" w:hAnsi="gobCL"/>
                <w:lang w:val="es-CL"/>
              </w:rPr>
              <w:t>1.5 Registra la información de todas las labores realizadas para el seguimiento y el control de labores posteriores, de acuerdo con formatos establecidos, utilizando planillas de cálculo.</w:t>
            </w:r>
          </w:p>
        </w:tc>
      </w:tr>
      <w:tr w:rsidR="00426EFE" w:rsidRPr="00E15B52" w:rsidTr="000359E1">
        <w:tc>
          <w:tcPr>
            <w:tcW w:w="4962" w:type="dxa"/>
            <w:gridSpan w:val="2"/>
            <w:shd w:val="clear" w:color="auto" w:fill="D9D9D9" w:themeFill="background1" w:themeFillShade="D9"/>
          </w:tcPr>
          <w:p w:rsidR="00426EFE" w:rsidRPr="007A5E77" w:rsidRDefault="00426EFE" w:rsidP="000359E1">
            <w:pPr>
              <w:ind w:left="360"/>
              <w:jc w:val="center"/>
              <w:rPr>
                <w:rFonts w:ascii="gobCL" w:eastAsia="Calibri" w:hAnsi="gobCL"/>
                <w:b/>
                <w:lang w:val="es-CL"/>
              </w:rPr>
            </w:pPr>
            <w:r w:rsidRPr="00B706BD">
              <w:rPr>
                <w:rFonts w:ascii="gobCL" w:eastAsia="Calibri" w:hAnsi="gobCL"/>
                <w:b/>
                <w:lang w:val="es-CL"/>
              </w:rPr>
              <w:t>Metodologías Seleccionadas</w:t>
            </w:r>
          </w:p>
        </w:tc>
        <w:tc>
          <w:tcPr>
            <w:tcW w:w="4819" w:type="dxa"/>
            <w:shd w:val="clear" w:color="auto" w:fill="auto"/>
            <w:vAlign w:val="center"/>
          </w:tcPr>
          <w:p w:rsidR="00426EFE" w:rsidRPr="00C15EC7" w:rsidRDefault="00426EFE" w:rsidP="000359E1">
            <w:pPr>
              <w:jc w:val="center"/>
              <w:rPr>
                <w:rFonts w:ascii="gobCL" w:eastAsia="Calibri" w:hAnsi="gobCL"/>
                <w:lang w:val="es-CL"/>
              </w:rPr>
            </w:pPr>
            <w:r>
              <w:rPr>
                <w:rFonts w:ascii="gobCL" w:eastAsia="Calibri" w:hAnsi="gobCL"/>
                <w:lang w:val="es-CL"/>
              </w:rPr>
              <w:t>Demostración guiada, investigación y salida a terreno</w:t>
            </w:r>
          </w:p>
        </w:tc>
      </w:tr>
    </w:tbl>
    <w:p w:rsidR="00426EFE" w:rsidRDefault="00426EFE">
      <w:pPr>
        <w:pStyle w:val="Ttulo3"/>
        <w:keepNext w:val="0"/>
        <w:keepLines w:val="0"/>
        <w:spacing w:before="0" w:after="0"/>
        <w:rPr>
          <w:rFonts w:ascii="gobCL" w:hAnsi="gobCL"/>
          <w:color w:val="A82121"/>
          <w:sz w:val="22"/>
          <w:szCs w:val="22"/>
          <w:lang w:val="es-CL"/>
        </w:rPr>
      </w:pPr>
    </w:p>
    <w:p w:rsidR="00426EFE" w:rsidRDefault="00426EFE" w:rsidP="00426EFE">
      <w:pPr>
        <w:rPr>
          <w:lang w:val="es-CL"/>
        </w:rPr>
      </w:pPr>
    </w:p>
    <w:p w:rsidR="00426EFE" w:rsidRDefault="00426EFE">
      <w:pPr>
        <w:rPr>
          <w:lang w:val="es-CL"/>
        </w:rPr>
      </w:pPr>
      <w:r>
        <w:rPr>
          <w:lang w:val="es-CL"/>
        </w:rPr>
        <w:br w:type="page"/>
      </w:r>
    </w:p>
    <w:p w:rsidR="0011460F" w:rsidRDefault="00671B52" w:rsidP="00426EFE">
      <w:pPr>
        <w:pStyle w:val="Ttulo3"/>
        <w:keepNext w:val="0"/>
        <w:keepLines w:val="0"/>
        <w:spacing w:before="0" w:after="0"/>
        <w:jc w:val="center"/>
        <w:rPr>
          <w:rFonts w:ascii="gobCL" w:hAnsi="gobCL"/>
          <w:color w:val="A82121"/>
          <w:sz w:val="22"/>
          <w:szCs w:val="22"/>
          <w:lang w:val="es-CL"/>
        </w:rPr>
      </w:pPr>
      <w:r w:rsidRPr="00426EFE">
        <w:rPr>
          <w:rFonts w:ascii="gobCL" w:hAnsi="gobCL"/>
          <w:color w:val="A82121"/>
          <w:sz w:val="22"/>
          <w:szCs w:val="22"/>
          <w:lang w:val="es-CL"/>
        </w:rPr>
        <w:lastRenderedPageBreak/>
        <w:t>NUDOS SUJECIÓN Y DERRIBAMIENTO DE BOVINOS</w:t>
      </w:r>
    </w:p>
    <w:p w:rsidR="00426EFE" w:rsidRPr="00426EFE" w:rsidRDefault="00426EFE" w:rsidP="00426EFE">
      <w:pPr>
        <w:rPr>
          <w:lang w:val="es-CL"/>
        </w:rPr>
      </w:pPr>
    </w:p>
    <w:p w:rsidR="0011460F" w:rsidRPr="00426EFE" w:rsidRDefault="00671B52">
      <w:pPr>
        <w:spacing w:line="335" w:lineRule="auto"/>
        <w:jc w:val="center"/>
        <w:rPr>
          <w:rFonts w:ascii="gobCL" w:hAnsi="gobCL"/>
          <w:color w:val="323232"/>
          <w:lang w:val="es-CL"/>
        </w:rPr>
      </w:pPr>
      <w:r w:rsidRPr="00426EFE">
        <w:rPr>
          <w:rFonts w:ascii="gobCL" w:hAnsi="gobCL"/>
          <w:b/>
          <w:color w:val="323232"/>
          <w:lang w:val="es-CL"/>
        </w:rPr>
        <w:t>INSTALACIONES GANADERAS</w:t>
      </w:r>
      <w:r w:rsidRPr="00426EFE">
        <w:rPr>
          <w:rFonts w:ascii="gobCL" w:hAnsi="gobCL"/>
          <w:color w:val="323232"/>
          <w:lang w:val="es-CL"/>
        </w:rPr>
        <w:t xml:space="preserve"> </w:t>
      </w:r>
    </w:p>
    <w:p w:rsidR="0011460F" w:rsidRPr="00426EFE" w:rsidRDefault="0011460F">
      <w:pPr>
        <w:spacing w:line="256" w:lineRule="auto"/>
        <w:jc w:val="center"/>
        <w:rPr>
          <w:rFonts w:ascii="gobCL" w:hAnsi="gobCL"/>
          <w:b/>
          <w:color w:val="323232"/>
          <w:lang w:val="es-CL"/>
        </w:rPr>
      </w:pP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 xml:space="preserve">Las instalaciones se deben adecuar a las condiciones necesarias para el manejo de los animales como para la disposición de los operarios en los procedimientos que se llevan a cabo en la finca. </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Requisitos para alojamientos e instalaciones ganaderas:</w:t>
      </w:r>
    </w:p>
    <w:p w:rsidR="0011460F" w:rsidRPr="00426EFE" w:rsidRDefault="0011460F">
      <w:pPr>
        <w:spacing w:line="256" w:lineRule="auto"/>
        <w:ind w:left="720" w:hanging="360"/>
        <w:jc w:val="both"/>
        <w:rPr>
          <w:rFonts w:ascii="gobCL" w:hAnsi="gobCL"/>
          <w:color w:val="323232"/>
          <w:lang w:val="es-CL"/>
        </w:rPr>
      </w:pPr>
    </w:p>
    <w:p w:rsidR="0011460F" w:rsidRPr="00426EFE" w:rsidRDefault="00671B52">
      <w:pPr>
        <w:spacing w:line="335" w:lineRule="auto"/>
        <w:ind w:left="360"/>
        <w:jc w:val="both"/>
        <w:rPr>
          <w:rFonts w:ascii="gobCL" w:hAnsi="gobCL"/>
          <w:color w:val="323232"/>
          <w:lang w:val="es-CL"/>
        </w:rPr>
      </w:pPr>
      <w:r w:rsidRPr="00426EFE">
        <w:rPr>
          <w:rFonts w:ascii="gobCL" w:hAnsi="gobCL"/>
          <w:color w:val="323232"/>
          <w:lang w:val="es-CL"/>
        </w:rPr>
        <w:t xml:space="preserve">     </w:t>
      </w:r>
      <w:r w:rsidRPr="00426EFE">
        <w:rPr>
          <w:rFonts w:ascii="gobCL" w:hAnsi="gobCL"/>
          <w:color w:val="323232"/>
          <w:lang w:val="es-CL"/>
        </w:rPr>
        <w:t>Tenemos que tener en cuenta antes de iniciar cualquier tipo de instalación para bovinos lo siguiente:</w:t>
      </w:r>
    </w:p>
    <w:p w:rsidR="0011460F" w:rsidRPr="00426EFE" w:rsidRDefault="00671B52">
      <w:pPr>
        <w:numPr>
          <w:ilvl w:val="0"/>
          <w:numId w:val="2"/>
        </w:numPr>
        <w:pBdr>
          <w:top w:val="none" w:sz="0" w:space="2" w:color="auto"/>
          <w:bottom w:val="none" w:sz="0" w:space="2" w:color="auto"/>
          <w:between w:val="none" w:sz="0" w:space="2" w:color="auto"/>
        </w:pBdr>
        <w:spacing w:before="200" w:line="335" w:lineRule="auto"/>
        <w:ind w:left="1080" w:hanging="720"/>
        <w:rPr>
          <w:rFonts w:ascii="gobCL" w:hAnsi="gobCL"/>
          <w:lang w:val="es-CL"/>
        </w:rPr>
      </w:pPr>
      <w:r w:rsidRPr="00426EFE">
        <w:rPr>
          <w:rFonts w:ascii="gobCL" w:hAnsi="gobCL"/>
          <w:color w:val="323232"/>
          <w:lang w:val="es-CL"/>
        </w:rPr>
        <w:t xml:space="preserve">   Tipo de producción: Ganado de Leche, Ganado de Carne o Ganado de doble propósito. </w:t>
      </w:r>
    </w:p>
    <w:p w:rsidR="0011460F" w:rsidRPr="00426EFE" w:rsidRDefault="00671B52">
      <w:pPr>
        <w:numPr>
          <w:ilvl w:val="0"/>
          <w:numId w:val="2"/>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 xml:space="preserve">      Tipo de explotación: Extensiva, </w:t>
      </w:r>
      <w:proofErr w:type="spellStart"/>
      <w:r w:rsidRPr="00426EFE">
        <w:rPr>
          <w:rFonts w:ascii="gobCL" w:hAnsi="gobCL"/>
          <w:color w:val="323232"/>
          <w:lang w:val="es-CL"/>
        </w:rPr>
        <w:t>Semiextensiva</w:t>
      </w:r>
      <w:proofErr w:type="spellEnd"/>
      <w:r w:rsidRPr="00426EFE">
        <w:rPr>
          <w:rFonts w:ascii="gobCL" w:hAnsi="gobCL"/>
          <w:color w:val="323232"/>
          <w:lang w:val="es-CL"/>
        </w:rPr>
        <w:t xml:space="preserve"> o Intensiva</w:t>
      </w:r>
    </w:p>
    <w:p w:rsidR="0011460F" w:rsidRPr="00426EFE" w:rsidRDefault="00671B52">
      <w:pPr>
        <w:numPr>
          <w:ilvl w:val="0"/>
          <w:numId w:val="2"/>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 xml:space="preserve">    </w:t>
      </w:r>
      <w:r w:rsidRPr="00426EFE">
        <w:rPr>
          <w:rFonts w:ascii="gobCL" w:hAnsi="gobCL"/>
          <w:color w:val="323232"/>
          <w:lang w:val="es-CL"/>
        </w:rPr>
        <w:t xml:space="preserve">  Tipo de asentamiento: Estabulados, </w:t>
      </w:r>
      <w:proofErr w:type="spellStart"/>
      <w:r w:rsidRPr="00426EFE">
        <w:rPr>
          <w:rFonts w:ascii="gobCL" w:hAnsi="gobCL"/>
          <w:color w:val="323232"/>
          <w:lang w:val="es-CL"/>
        </w:rPr>
        <w:t>Semiestabulasos</w:t>
      </w:r>
      <w:proofErr w:type="spellEnd"/>
      <w:r w:rsidRPr="00426EFE">
        <w:rPr>
          <w:rFonts w:ascii="gobCL" w:hAnsi="gobCL"/>
          <w:color w:val="323232"/>
          <w:lang w:val="es-CL"/>
        </w:rPr>
        <w:t xml:space="preserve"> o Libre</w:t>
      </w:r>
    </w:p>
    <w:p w:rsidR="0011460F" w:rsidRPr="00426EFE" w:rsidRDefault="00671B52">
      <w:pPr>
        <w:numPr>
          <w:ilvl w:val="0"/>
          <w:numId w:val="2"/>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 xml:space="preserve">      Brindar comodidad a los animales evitando el hacinamiento.</w:t>
      </w:r>
    </w:p>
    <w:p w:rsidR="0011460F" w:rsidRPr="00426EFE" w:rsidRDefault="00671B52">
      <w:pPr>
        <w:numPr>
          <w:ilvl w:val="0"/>
          <w:numId w:val="2"/>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 xml:space="preserve">      Proporcionar protección contra efectos climáticos adversos.</w:t>
      </w:r>
    </w:p>
    <w:p w:rsidR="0011460F" w:rsidRPr="00426EFE" w:rsidRDefault="00671B52">
      <w:pPr>
        <w:numPr>
          <w:ilvl w:val="0"/>
          <w:numId w:val="2"/>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 xml:space="preserve">    Garantizar la higiene de los animales a través de un buen diseño de instalaciones y excelente mantenimiento.</w:t>
      </w:r>
    </w:p>
    <w:p w:rsidR="0011460F" w:rsidRPr="00426EFE" w:rsidRDefault="00671B52">
      <w:pPr>
        <w:numPr>
          <w:ilvl w:val="0"/>
          <w:numId w:val="2"/>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 xml:space="preserve">      Facilitar la labor diaria del personal, disminuyendo esfuerzos y optimizando flujos.</w:t>
      </w:r>
    </w:p>
    <w:p w:rsidR="0011460F" w:rsidRPr="00426EFE" w:rsidRDefault="00671B52">
      <w:pPr>
        <w:numPr>
          <w:ilvl w:val="0"/>
          <w:numId w:val="2"/>
        </w:numPr>
        <w:pBdr>
          <w:top w:val="none" w:sz="0" w:space="2" w:color="auto"/>
          <w:bottom w:val="none" w:sz="0" w:space="2" w:color="auto"/>
          <w:between w:val="none" w:sz="0" w:space="2" w:color="auto"/>
        </w:pBdr>
        <w:spacing w:after="260" w:line="335" w:lineRule="auto"/>
        <w:ind w:left="1080" w:hanging="720"/>
        <w:rPr>
          <w:rFonts w:ascii="gobCL" w:hAnsi="gobCL"/>
          <w:lang w:val="es-CL"/>
        </w:rPr>
      </w:pPr>
      <w:r w:rsidRPr="00426EFE">
        <w:rPr>
          <w:rFonts w:ascii="gobCL" w:hAnsi="gobCL"/>
          <w:color w:val="323232"/>
          <w:lang w:val="es-CL"/>
        </w:rPr>
        <w:t xml:space="preserve">      Construir con materiales adecuados, económicos</w:t>
      </w:r>
      <w:r w:rsidRPr="00426EFE">
        <w:rPr>
          <w:rFonts w:ascii="gobCL" w:hAnsi="gobCL"/>
          <w:color w:val="323232"/>
          <w:lang w:val="es-CL"/>
        </w:rPr>
        <w:t xml:space="preserve"> y duraderos </w:t>
      </w:r>
    </w:p>
    <w:p w:rsidR="0011460F" w:rsidRPr="00426EFE" w:rsidRDefault="0011460F">
      <w:pPr>
        <w:spacing w:line="256" w:lineRule="auto"/>
        <w:jc w:val="both"/>
        <w:rPr>
          <w:rFonts w:ascii="gobCL" w:hAnsi="gobCL"/>
          <w:color w:val="323232"/>
          <w:lang w:val="es-CL"/>
        </w:rPr>
      </w:pP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Dentro de las instalaciones, alojamientos y equipos básicos para el manejo de los bovinos, tenemos los siguientes:</w:t>
      </w:r>
    </w:p>
    <w:p w:rsidR="0011460F" w:rsidRPr="00426EFE" w:rsidRDefault="00671B52">
      <w:pPr>
        <w:spacing w:line="335" w:lineRule="auto"/>
        <w:ind w:left="360"/>
        <w:jc w:val="both"/>
        <w:rPr>
          <w:rFonts w:ascii="gobCL" w:hAnsi="gobCL"/>
          <w:color w:val="323232"/>
          <w:lang w:val="es-CL"/>
        </w:rPr>
      </w:pPr>
      <w:bookmarkStart w:id="1" w:name="_GoBack"/>
      <w:bookmarkEnd w:id="1"/>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Potreros</w:t>
      </w:r>
    </w:p>
    <w:p w:rsidR="0011460F" w:rsidRPr="00426EFE" w:rsidRDefault="00671B52">
      <w:pPr>
        <w:spacing w:line="335" w:lineRule="auto"/>
        <w:ind w:left="360"/>
        <w:jc w:val="both"/>
        <w:rPr>
          <w:rFonts w:ascii="gobCL" w:hAnsi="gobCL"/>
          <w:color w:val="323232"/>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Corrales</w:t>
      </w:r>
    </w:p>
    <w:p w:rsidR="0011460F" w:rsidRPr="00426EFE" w:rsidRDefault="00671B52">
      <w:pPr>
        <w:spacing w:line="335" w:lineRule="auto"/>
        <w:ind w:left="360"/>
        <w:jc w:val="both"/>
        <w:rPr>
          <w:rFonts w:ascii="gobCL" w:hAnsi="gobCL"/>
          <w:color w:val="323232"/>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 xml:space="preserve">Mangas </w:t>
      </w:r>
    </w:p>
    <w:p w:rsidR="0011460F" w:rsidRPr="00426EFE" w:rsidRDefault="00671B52">
      <w:pPr>
        <w:spacing w:line="335" w:lineRule="auto"/>
        <w:ind w:left="360"/>
        <w:jc w:val="both"/>
        <w:rPr>
          <w:rFonts w:ascii="gobCL" w:hAnsi="gobCL"/>
          <w:color w:val="323232"/>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Establos</w:t>
      </w:r>
    </w:p>
    <w:p w:rsidR="0011460F" w:rsidRPr="00426EFE" w:rsidRDefault="00671B52">
      <w:pPr>
        <w:spacing w:line="335" w:lineRule="auto"/>
        <w:ind w:left="360"/>
        <w:jc w:val="both"/>
        <w:rPr>
          <w:rFonts w:ascii="gobCL" w:hAnsi="gobCL"/>
          <w:color w:val="323232"/>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Comederos, bebederos y saladeros de potr</w:t>
      </w:r>
      <w:r w:rsidRPr="00426EFE">
        <w:rPr>
          <w:rFonts w:ascii="gobCL" w:hAnsi="gobCL"/>
          <w:color w:val="323232"/>
          <w:lang w:val="es-CL"/>
        </w:rPr>
        <w:t>ero</w:t>
      </w:r>
    </w:p>
    <w:p w:rsidR="0011460F" w:rsidRPr="00426EFE" w:rsidRDefault="00671B52">
      <w:pPr>
        <w:spacing w:line="335" w:lineRule="auto"/>
        <w:ind w:left="360"/>
        <w:jc w:val="both"/>
        <w:rPr>
          <w:rFonts w:ascii="gobCL" w:hAnsi="gobCL"/>
          <w:color w:val="323232"/>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Sala de ordeño</w:t>
      </w:r>
    </w:p>
    <w:p w:rsidR="0011460F" w:rsidRPr="00426EFE" w:rsidRDefault="00671B52">
      <w:pPr>
        <w:spacing w:line="335" w:lineRule="auto"/>
        <w:ind w:left="360"/>
        <w:jc w:val="both"/>
        <w:rPr>
          <w:rFonts w:ascii="gobCL" w:hAnsi="gobCL"/>
          <w:color w:val="323232"/>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Bascula</w:t>
      </w:r>
    </w:p>
    <w:p w:rsidR="0011460F" w:rsidRPr="00426EFE" w:rsidRDefault="00671B52">
      <w:pPr>
        <w:spacing w:line="335" w:lineRule="auto"/>
        <w:ind w:left="360"/>
        <w:jc w:val="both"/>
        <w:rPr>
          <w:rFonts w:ascii="gobCL" w:hAnsi="gobCL"/>
          <w:color w:val="323232"/>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Brete</w:t>
      </w:r>
    </w:p>
    <w:p w:rsidR="0011460F" w:rsidRPr="00426EFE" w:rsidRDefault="00671B52">
      <w:pPr>
        <w:spacing w:line="335" w:lineRule="auto"/>
        <w:ind w:left="360"/>
        <w:jc w:val="both"/>
        <w:rPr>
          <w:rFonts w:ascii="gobCL" w:hAnsi="gobCL"/>
          <w:color w:val="323232"/>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Embarcaderos</w:t>
      </w:r>
    </w:p>
    <w:p w:rsidR="0011460F" w:rsidRPr="00426EFE" w:rsidRDefault="0011460F">
      <w:pPr>
        <w:spacing w:line="256" w:lineRule="auto"/>
        <w:jc w:val="both"/>
        <w:rPr>
          <w:rFonts w:ascii="gobCL" w:hAnsi="gobCL"/>
          <w:b/>
          <w:color w:val="323232"/>
          <w:lang w:val="es-CL"/>
        </w:rPr>
      </w:pPr>
    </w:p>
    <w:p w:rsidR="0011460F" w:rsidRPr="00426EFE" w:rsidRDefault="00671B52">
      <w:pPr>
        <w:spacing w:line="335" w:lineRule="auto"/>
        <w:jc w:val="both"/>
        <w:rPr>
          <w:rFonts w:ascii="gobCL" w:hAnsi="gobCL"/>
          <w:color w:val="323232"/>
          <w:lang w:val="es-CL"/>
        </w:rPr>
      </w:pPr>
      <w:r w:rsidRPr="00426EFE">
        <w:rPr>
          <w:rFonts w:ascii="gobCL" w:hAnsi="gobCL"/>
          <w:b/>
          <w:color w:val="323232"/>
          <w:lang w:val="es-CL"/>
        </w:rPr>
        <w:t>POTREROS</w:t>
      </w:r>
      <w:r w:rsidRPr="00426EFE">
        <w:rPr>
          <w:rFonts w:ascii="gobCL" w:hAnsi="gobCL"/>
          <w:color w:val="323232"/>
          <w:lang w:val="es-CL"/>
        </w:rPr>
        <w:t xml:space="preserve">: </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Es necesario que el área total de pastizales sea dividida en cuarteles el número de divisiones, está en dirección directa a la extensión de los pastizales al número de animales y a los grupos de animales en que se tenga dividido el ganado.</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Una de las venta</w:t>
      </w:r>
      <w:r w:rsidRPr="00426EFE">
        <w:rPr>
          <w:rFonts w:ascii="gobCL" w:hAnsi="gobCL"/>
          <w:color w:val="323232"/>
          <w:lang w:val="es-CL"/>
        </w:rPr>
        <w:t>jas de hacer divisiones de potreros es para darle un mejor manejo al ganado productivo, de tal forma que siempre tengan a su disposición forraje abundante y la cantidad</w:t>
      </w:r>
    </w:p>
    <w:p w:rsidR="0011460F" w:rsidRPr="00426EFE" w:rsidRDefault="0011460F">
      <w:pPr>
        <w:spacing w:line="335" w:lineRule="auto"/>
        <w:jc w:val="both"/>
        <w:rPr>
          <w:rFonts w:ascii="gobCL" w:hAnsi="gobCL"/>
          <w:color w:val="323232"/>
          <w:lang w:val="es-CL"/>
        </w:rPr>
      </w:pPr>
    </w:p>
    <w:p w:rsidR="0011460F" w:rsidRPr="00426EFE" w:rsidRDefault="00671B52">
      <w:pPr>
        <w:spacing w:line="335" w:lineRule="auto"/>
        <w:ind w:left="200" w:right="200"/>
        <w:jc w:val="center"/>
        <w:rPr>
          <w:rFonts w:ascii="gobCL" w:hAnsi="gobCL"/>
          <w:color w:val="323232"/>
        </w:rPr>
      </w:pPr>
      <w:r w:rsidRPr="00426EFE">
        <w:rPr>
          <w:rFonts w:ascii="gobCL" w:hAnsi="gobCL"/>
          <w:noProof/>
          <w:color w:val="323232"/>
        </w:rPr>
        <w:drawing>
          <wp:inline distT="114300" distB="114300" distL="114300" distR="114300">
            <wp:extent cx="5731200" cy="2171700"/>
            <wp:effectExtent l="9525" t="9525" r="9525" b="9525"/>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21717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11460F">
      <w:pPr>
        <w:spacing w:line="335" w:lineRule="auto"/>
        <w:jc w:val="both"/>
        <w:rPr>
          <w:rFonts w:ascii="gobCL" w:hAnsi="gobCL"/>
          <w:color w:val="323232"/>
        </w:rPr>
      </w:pPr>
    </w:p>
    <w:p w:rsidR="0011460F" w:rsidRPr="00426EFE" w:rsidRDefault="00671B52">
      <w:pPr>
        <w:spacing w:line="335" w:lineRule="auto"/>
        <w:jc w:val="both"/>
        <w:rPr>
          <w:rFonts w:ascii="gobCL" w:hAnsi="gobCL"/>
          <w:color w:val="323232"/>
          <w:lang w:val="es-CL"/>
        </w:rPr>
      </w:pPr>
      <w:r w:rsidRPr="00426EFE">
        <w:rPr>
          <w:rFonts w:ascii="gobCL" w:hAnsi="gobCL"/>
          <w:b/>
          <w:color w:val="323232"/>
          <w:lang w:val="es-CL"/>
        </w:rPr>
        <w:t>CORRALES</w:t>
      </w:r>
      <w:r w:rsidRPr="00426EFE">
        <w:rPr>
          <w:rFonts w:ascii="gobCL" w:hAnsi="gobCL"/>
          <w:color w:val="323232"/>
          <w:lang w:val="es-CL"/>
        </w:rPr>
        <w:t>:</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El manejo del bovino como animal de fuga reduce drásticamente el maltrat</w:t>
      </w:r>
      <w:r w:rsidRPr="00426EFE">
        <w:rPr>
          <w:rFonts w:ascii="gobCL" w:hAnsi="gobCL"/>
          <w:color w:val="323232"/>
          <w:lang w:val="es-CL"/>
        </w:rPr>
        <w:t>o y el estrés del ganado. Si bien no hay fórmulas universales, existen prácticas muy simples, que mejoran notablemente la calidad del trabajo, tanto para los animales como para las personas.</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Recomendaciones para un manejo adecuado:</w:t>
      </w:r>
    </w:p>
    <w:p w:rsidR="0011460F" w:rsidRPr="00426EFE" w:rsidRDefault="0011460F">
      <w:pPr>
        <w:spacing w:line="335" w:lineRule="auto"/>
        <w:ind w:left="360"/>
        <w:jc w:val="both"/>
        <w:rPr>
          <w:rFonts w:ascii="gobCL" w:hAnsi="gobCL"/>
          <w:color w:val="323232"/>
          <w:lang w:val="es-CL"/>
        </w:rPr>
      </w:pPr>
    </w:p>
    <w:p w:rsidR="0011460F" w:rsidRPr="00426EFE" w:rsidRDefault="00671B52">
      <w:pPr>
        <w:numPr>
          <w:ilvl w:val="0"/>
          <w:numId w:val="1"/>
        </w:numPr>
        <w:pBdr>
          <w:top w:val="none" w:sz="0" w:space="2" w:color="auto"/>
          <w:bottom w:val="none" w:sz="0" w:space="2" w:color="auto"/>
          <w:between w:val="none" w:sz="0" w:space="2" w:color="auto"/>
        </w:pBdr>
        <w:spacing w:before="200"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 xml:space="preserve">Trabajar sin </w:t>
      </w:r>
      <w:r w:rsidRPr="00426EFE">
        <w:rPr>
          <w:rFonts w:ascii="gobCL" w:hAnsi="gobCL"/>
          <w:color w:val="323232"/>
          <w:lang w:val="es-CL"/>
        </w:rPr>
        <w:t>apuro (se termina más rápido).</w:t>
      </w:r>
    </w:p>
    <w:p w:rsidR="0011460F" w:rsidRPr="00426EFE" w:rsidRDefault="00671B52">
      <w:pPr>
        <w:numPr>
          <w:ilvl w:val="0"/>
          <w:numId w:val="1"/>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Prescindir del personal agresivo o miedoso.</w:t>
      </w:r>
    </w:p>
    <w:p w:rsidR="0011460F" w:rsidRPr="00426EFE" w:rsidRDefault="00671B52">
      <w:pPr>
        <w:numPr>
          <w:ilvl w:val="0"/>
          <w:numId w:val="1"/>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No usar perros, salvo que estén entrenados para el trabajo con ganado.</w:t>
      </w:r>
    </w:p>
    <w:p w:rsidR="0011460F" w:rsidRPr="00426EFE" w:rsidRDefault="00671B52">
      <w:pPr>
        <w:numPr>
          <w:ilvl w:val="0"/>
          <w:numId w:val="1"/>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No agredir a los animales (no picanearlos ni azotarlos).</w:t>
      </w:r>
    </w:p>
    <w:p w:rsidR="0011460F" w:rsidRPr="00426EFE" w:rsidRDefault="00671B52">
      <w:pPr>
        <w:numPr>
          <w:ilvl w:val="0"/>
          <w:numId w:val="1"/>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No azuzarlos ni presionarlos físicamente.</w:t>
      </w:r>
    </w:p>
    <w:p w:rsidR="0011460F" w:rsidRPr="00426EFE" w:rsidRDefault="00671B52">
      <w:pPr>
        <w:numPr>
          <w:ilvl w:val="0"/>
          <w:numId w:val="1"/>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No apretar o aglomerar a los animales.</w:t>
      </w:r>
    </w:p>
    <w:p w:rsidR="0011460F" w:rsidRPr="00426EFE" w:rsidRDefault="00671B52">
      <w:pPr>
        <w:numPr>
          <w:ilvl w:val="0"/>
          <w:numId w:val="1"/>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lastRenderedPageBreak/>
        <w:t>·</w:t>
      </w:r>
      <w:r w:rsidRPr="00426EFE">
        <w:rPr>
          <w:rFonts w:ascii="gobCL" w:eastAsia="Times New Roman" w:hAnsi="gobCL" w:cs="Times New Roman"/>
          <w:color w:val="323232"/>
          <w:lang w:val="es-CL"/>
        </w:rPr>
        <w:t xml:space="preserve">         </w:t>
      </w:r>
      <w:r w:rsidRPr="00426EFE">
        <w:rPr>
          <w:rFonts w:ascii="gobCL" w:hAnsi="gobCL"/>
          <w:color w:val="323232"/>
          <w:lang w:val="es-CL"/>
        </w:rPr>
        <w:t>Presionarlos desde lejos (y en lo posible, desde los costados).</w:t>
      </w:r>
    </w:p>
    <w:p w:rsidR="0011460F" w:rsidRPr="00426EFE" w:rsidRDefault="00671B52">
      <w:pPr>
        <w:numPr>
          <w:ilvl w:val="0"/>
          <w:numId w:val="1"/>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En corrales y bretes, trabajar de a pie o desde afuera.</w:t>
      </w:r>
    </w:p>
    <w:p w:rsidR="0011460F" w:rsidRPr="00426EFE" w:rsidRDefault="00671B52">
      <w:pPr>
        <w:numPr>
          <w:ilvl w:val="0"/>
          <w:numId w:val="1"/>
        </w:numPr>
        <w:pBdr>
          <w:top w:val="none" w:sz="0" w:space="2" w:color="auto"/>
          <w:bottom w:val="none" w:sz="0" w:space="2" w:color="auto"/>
          <w:between w:val="none" w:sz="0" w:space="2" w:color="auto"/>
        </w:pBdr>
        <w:spacing w:after="260"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Circular en calma a los animales por las instalaciones antes de trabajarlos.</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Instalación de corrales armados permanentes garantizan más el bienestar animal:</w:t>
      </w:r>
    </w:p>
    <w:p w:rsidR="0011460F" w:rsidRPr="00426EFE" w:rsidRDefault="0011460F">
      <w:pPr>
        <w:spacing w:line="335" w:lineRule="auto"/>
        <w:jc w:val="both"/>
        <w:rPr>
          <w:rFonts w:ascii="gobCL" w:hAnsi="gobCL"/>
          <w:color w:val="323232"/>
          <w:lang w:val="es-CL"/>
        </w:rPr>
      </w:pPr>
    </w:p>
    <w:p w:rsidR="0011460F" w:rsidRPr="00426EFE" w:rsidRDefault="00671B52">
      <w:pPr>
        <w:spacing w:line="335" w:lineRule="auto"/>
        <w:ind w:left="200" w:right="200"/>
        <w:jc w:val="center"/>
        <w:rPr>
          <w:rFonts w:ascii="gobCL" w:hAnsi="gobCL"/>
          <w:color w:val="323232"/>
        </w:rPr>
      </w:pPr>
      <w:r w:rsidRPr="00426EFE">
        <w:rPr>
          <w:rFonts w:ascii="gobCL" w:hAnsi="gobCL"/>
          <w:noProof/>
          <w:color w:val="323232"/>
        </w:rPr>
        <w:drawing>
          <wp:inline distT="114300" distB="114300" distL="114300" distR="114300">
            <wp:extent cx="5731200" cy="3911600"/>
            <wp:effectExtent l="9525" t="9525" r="9525" b="9525"/>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1200" cy="39116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11460F">
      <w:pPr>
        <w:spacing w:line="335" w:lineRule="auto"/>
        <w:jc w:val="both"/>
        <w:rPr>
          <w:rFonts w:ascii="gobCL" w:hAnsi="gobCL"/>
          <w:color w:val="323232"/>
        </w:rPr>
      </w:pPr>
    </w:p>
    <w:p w:rsidR="0011460F" w:rsidRPr="00426EFE" w:rsidRDefault="00671B52">
      <w:pPr>
        <w:spacing w:line="335" w:lineRule="auto"/>
        <w:jc w:val="both"/>
        <w:rPr>
          <w:rFonts w:ascii="gobCL" w:hAnsi="gobCL"/>
          <w:b/>
          <w:color w:val="323232"/>
          <w:lang w:val="es-CL"/>
        </w:rPr>
      </w:pPr>
      <w:r w:rsidRPr="00426EFE">
        <w:rPr>
          <w:rFonts w:ascii="gobCL" w:hAnsi="gobCL"/>
          <w:b/>
          <w:color w:val="323232"/>
          <w:lang w:val="es-CL"/>
        </w:rPr>
        <w:t xml:space="preserve">MANGAS: </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Las mangas se utilizan para facilitar el manejo de los animales. Las mangas de manejo</w:t>
      </w:r>
      <w:r w:rsidRPr="00426EFE">
        <w:rPr>
          <w:rFonts w:ascii="gobCL" w:hAnsi="gobCL"/>
          <w:color w:val="323232"/>
          <w:lang w:val="es-CL"/>
        </w:rPr>
        <w:t xml:space="preserve"> sirven para realizar trabajos de rutina, como las vacunaciones.</w:t>
      </w:r>
      <w:r w:rsidRPr="00426EFE">
        <w:rPr>
          <w:rFonts w:ascii="gobCL" w:hAnsi="gobCL"/>
          <w:color w:val="323232"/>
          <w:lang w:val="es-CL"/>
        </w:rPr>
        <w:t xml:space="preserve"> </w:t>
      </w:r>
      <w:r w:rsidRPr="00426EFE">
        <w:rPr>
          <w:rFonts w:ascii="gobCL" w:hAnsi="gobCL"/>
          <w:color w:val="323232"/>
          <w:lang w:val="es-CL"/>
        </w:rPr>
        <w:t>Se conocen varios tipos de mangas de contención como son: La manga curva funciona más eficientemente que la recta porque impide al animal que entra ver la gente y los movimientos que hay en l</w:t>
      </w:r>
      <w:r w:rsidRPr="00426EFE">
        <w:rPr>
          <w:rFonts w:ascii="gobCL" w:hAnsi="gobCL"/>
          <w:color w:val="323232"/>
          <w:lang w:val="es-CL"/>
        </w:rPr>
        <w:t>a otra punta de la manga.</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El sistema de corral de encierro redondo más eficiente es el que hace que los animales den un giro de 180º mientras lo atraviesan. Esto les hace creer que están volviendo al lugar de donde provienen.</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lastRenderedPageBreak/>
        <w:t>Este tipo de corral funciona m</w:t>
      </w:r>
      <w:r w:rsidRPr="00426EFE">
        <w:rPr>
          <w:rFonts w:ascii="gobCL" w:hAnsi="gobCL"/>
          <w:color w:val="323232"/>
          <w:lang w:val="es-CL"/>
        </w:rPr>
        <w:t>ejor que uno donde se avanza en línea recta porque el ganado, al girar 180º, cree que vuelve a su lugar de origen. Los corrales de encierro redondos deben ser diseñados de modo que los animales hagan una media vuelta mientras avanzan hacia la manga.</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La man</w:t>
      </w:r>
      <w:r w:rsidRPr="00426EFE">
        <w:rPr>
          <w:rFonts w:ascii="gobCL" w:hAnsi="gobCL"/>
          <w:color w:val="323232"/>
          <w:lang w:val="es-CL"/>
        </w:rPr>
        <w:t xml:space="preserve">ga curva es más eficiente para trabajo con ganado porque toma en cuenta su comportamiento natural, y también porque le impide ver el final de la manga cuando está por entrar a ella. </w:t>
      </w:r>
    </w:p>
    <w:p w:rsidR="0011460F" w:rsidRPr="00426EFE" w:rsidRDefault="00671B52">
      <w:pPr>
        <w:spacing w:line="335" w:lineRule="auto"/>
        <w:ind w:left="200" w:right="200"/>
        <w:jc w:val="center"/>
        <w:rPr>
          <w:rFonts w:ascii="gobCL" w:hAnsi="gobCL"/>
          <w:color w:val="323232"/>
        </w:rPr>
      </w:pPr>
      <w:r w:rsidRPr="00426EFE">
        <w:rPr>
          <w:rFonts w:ascii="gobCL" w:hAnsi="gobCL"/>
          <w:noProof/>
          <w:color w:val="323232"/>
        </w:rPr>
        <w:drawing>
          <wp:inline distT="114300" distB="114300" distL="114300" distR="114300">
            <wp:extent cx="5731200" cy="3098800"/>
            <wp:effectExtent l="9525" t="9525" r="9525" b="9525"/>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31200" cy="3098800"/>
                    </a:xfrm>
                    <a:prstGeom prst="rect">
                      <a:avLst/>
                    </a:prstGeom>
                    <a:ln w="9525">
                      <a:solidFill>
                        <a:srgbClr val="CBCBCB"/>
                      </a:solidFill>
                      <a:prstDash val="solid"/>
                    </a:ln>
                  </pic:spPr>
                </pic:pic>
              </a:graphicData>
            </a:graphic>
          </wp:inline>
        </w:drawing>
      </w:r>
    </w:p>
    <w:p w:rsidR="0011460F" w:rsidRPr="00426EFE" w:rsidRDefault="0011460F">
      <w:pPr>
        <w:spacing w:line="256" w:lineRule="auto"/>
        <w:jc w:val="both"/>
        <w:rPr>
          <w:rFonts w:ascii="gobCL" w:hAnsi="gobCL"/>
          <w:color w:val="323232"/>
        </w:rPr>
      </w:pPr>
    </w:p>
    <w:p w:rsidR="0011460F" w:rsidRPr="00426EFE" w:rsidRDefault="00671B52">
      <w:pPr>
        <w:spacing w:line="335" w:lineRule="auto"/>
        <w:jc w:val="both"/>
        <w:rPr>
          <w:rFonts w:ascii="gobCL" w:hAnsi="gobCL"/>
          <w:b/>
          <w:color w:val="323232"/>
          <w:lang w:val="es-CL"/>
        </w:rPr>
      </w:pPr>
      <w:r w:rsidRPr="00426EFE">
        <w:rPr>
          <w:rFonts w:ascii="gobCL" w:hAnsi="gobCL"/>
          <w:b/>
          <w:color w:val="323232"/>
          <w:lang w:val="es-CL"/>
        </w:rPr>
        <w:t>ESTABLOS:</w:t>
      </w:r>
    </w:p>
    <w:p w:rsidR="0011460F" w:rsidRPr="00426EFE" w:rsidRDefault="00671B52">
      <w:pPr>
        <w:spacing w:after="200" w:line="335" w:lineRule="auto"/>
        <w:ind w:left="200"/>
        <w:jc w:val="both"/>
        <w:rPr>
          <w:rFonts w:ascii="gobCL" w:hAnsi="gobCL"/>
          <w:color w:val="323232"/>
          <w:lang w:val="es-CL"/>
        </w:rPr>
      </w:pPr>
      <w:r w:rsidRPr="00426EFE">
        <w:rPr>
          <w:rFonts w:ascii="gobCL" w:hAnsi="gobCL"/>
          <w:color w:val="323232"/>
          <w:lang w:val="es-CL"/>
        </w:rPr>
        <w:t>El tamaño del establo debe ser construido de acuerdo a las necesidades de la explotación ganadera y proyectarlo de acuerdo a su crecimiento. Se debe tener en cuenta el manejo de las excretas para su evacuación. Debe tener debe 2.75 m de alto y el espacio d</w:t>
      </w:r>
      <w:r w:rsidRPr="00426EFE">
        <w:rPr>
          <w:rFonts w:ascii="gobCL" w:hAnsi="gobCL"/>
          <w:color w:val="323232"/>
          <w:lang w:val="es-CL"/>
        </w:rPr>
        <w:t>ebe ser amplio que facilite el manejo de maquinarias y la movilización del animal.</w:t>
      </w:r>
    </w:p>
    <w:p w:rsidR="0011460F" w:rsidRPr="00426EFE" w:rsidRDefault="00671B52">
      <w:pPr>
        <w:spacing w:line="335" w:lineRule="auto"/>
        <w:jc w:val="center"/>
        <w:rPr>
          <w:rFonts w:ascii="gobCL" w:hAnsi="gobCL"/>
          <w:color w:val="323232"/>
        </w:rPr>
      </w:pPr>
      <w:r w:rsidRPr="00426EFE">
        <w:rPr>
          <w:rFonts w:ascii="gobCL" w:hAnsi="gobCL"/>
          <w:noProof/>
          <w:color w:val="323232"/>
        </w:rPr>
        <w:lastRenderedPageBreak/>
        <w:drawing>
          <wp:inline distT="114300" distB="114300" distL="114300" distR="114300">
            <wp:extent cx="5731200" cy="4305300"/>
            <wp:effectExtent l="9525" t="9525" r="9525" b="9525"/>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731200" cy="43053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11460F">
      <w:pPr>
        <w:spacing w:line="256" w:lineRule="auto"/>
        <w:jc w:val="both"/>
        <w:rPr>
          <w:rFonts w:ascii="gobCL" w:hAnsi="gobCL"/>
          <w:b/>
          <w:color w:val="323232"/>
        </w:rPr>
      </w:pPr>
    </w:p>
    <w:p w:rsidR="0011460F" w:rsidRPr="00426EFE" w:rsidRDefault="00671B52">
      <w:pPr>
        <w:spacing w:line="335" w:lineRule="auto"/>
        <w:jc w:val="both"/>
        <w:rPr>
          <w:rFonts w:ascii="gobCL" w:hAnsi="gobCL"/>
          <w:b/>
          <w:color w:val="323232"/>
          <w:lang w:val="es-CL"/>
        </w:rPr>
      </w:pPr>
      <w:r w:rsidRPr="00426EFE">
        <w:rPr>
          <w:rFonts w:ascii="gobCL" w:hAnsi="gobCL"/>
          <w:b/>
          <w:color w:val="323232"/>
          <w:lang w:val="es-CL"/>
        </w:rPr>
        <w:t>COMEDEROS, BEBEDEROS Y SALADEROS DE POTRERO:</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Comederos tipos canoa, banqueta o mixto. El espacio lineal de comedero recomendable es de 0.70 m a 0.90 m para animales adul</w:t>
      </w:r>
      <w:r w:rsidRPr="00426EFE">
        <w:rPr>
          <w:rFonts w:ascii="gobCL" w:hAnsi="gobCL"/>
          <w:color w:val="323232"/>
          <w:lang w:val="es-CL"/>
        </w:rPr>
        <w:t>tos, dependiendo del tipo de las pescueceras.</w:t>
      </w:r>
    </w:p>
    <w:p w:rsidR="0011460F" w:rsidRPr="00426EFE" w:rsidRDefault="00671B52">
      <w:pPr>
        <w:spacing w:line="335" w:lineRule="auto"/>
        <w:ind w:left="200" w:right="200"/>
        <w:jc w:val="center"/>
        <w:rPr>
          <w:rFonts w:ascii="gobCL" w:hAnsi="gobCL"/>
          <w:color w:val="323232"/>
        </w:rPr>
      </w:pPr>
      <w:r w:rsidRPr="00426EFE">
        <w:rPr>
          <w:rFonts w:ascii="gobCL" w:hAnsi="gobCL"/>
          <w:noProof/>
          <w:color w:val="323232"/>
        </w:rPr>
        <w:lastRenderedPageBreak/>
        <w:drawing>
          <wp:inline distT="114300" distB="114300" distL="114300" distR="114300">
            <wp:extent cx="5731200" cy="4991100"/>
            <wp:effectExtent l="9525" t="9525" r="9525" b="9525"/>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5731200" cy="4991100"/>
                    </a:xfrm>
                    <a:prstGeom prst="rect">
                      <a:avLst/>
                    </a:prstGeom>
                    <a:ln w="9525">
                      <a:solidFill>
                        <a:srgbClr val="CBCBCB"/>
                      </a:solidFill>
                      <a:prstDash val="solid"/>
                    </a:ln>
                  </pic:spPr>
                </pic:pic>
              </a:graphicData>
            </a:graphic>
          </wp:inline>
        </w:drawing>
      </w:r>
    </w:p>
    <w:p w:rsidR="0011460F" w:rsidRPr="00426EFE" w:rsidRDefault="0011460F">
      <w:pPr>
        <w:spacing w:line="256" w:lineRule="auto"/>
        <w:jc w:val="both"/>
        <w:rPr>
          <w:rFonts w:ascii="gobCL" w:hAnsi="gobCL"/>
          <w:color w:val="323232"/>
        </w:rPr>
      </w:pPr>
    </w:p>
    <w:p w:rsidR="0011460F" w:rsidRPr="00426EFE" w:rsidRDefault="0011460F">
      <w:pPr>
        <w:spacing w:line="335" w:lineRule="auto"/>
        <w:jc w:val="both"/>
        <w:rPr>
          <w:rFonts w:ascii="gobCL" w:hAnsi="gobCL"/>
          <w:color w:val="323232"/>
        </w:rPr>
      </w:pP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Bebederos: Colocación estratégica en los corrales, en ambos extremos de los bebederos (corral pavimentado), apartados de los comederos y, de preferencia, entre dos corrales (sistema corral de tierra).</w:t>
      </w:r>
    </w:p>
    <w:p w:rsidR="0011460F" w:rsidRPr="00426EFE" w:rsidRDefault="0011460F">
      <w:pPr>
        <w:spacing w:line="335" w:lineRule="auto"/>
        <w:jc w:val="both"/>
        <w:rPr>
          <w:rFonts w:ascii="gobCL" w:hAnsi="gobCL"/>
          <w:color w:val="323232"/>
          <w:lang w:val="es-CL"/>
        </w:rPr>
      </w:pPr>
    </w:p>
    <w:p w:rsidR="0011460F" w:rsidRPr="00426EFE" w:rsidRDefault="00671B52">
      <w:pPr>
        <w:spacing w:line="335" w:lineRule="auto"/>
        <w:ind w:left="200" w:right="200"/>
        <w:jc w:val="center"/>
        <w:rPr>
          <w:rFonts w:ascii="gobCL" w:hAnsi="gobCL"/>
          <w:color w:val="323232"/>
        </w:rPr>
      </w:pPr>
      <w:r w:rsidRPr="00426EFE">
        <w:rPr>
          <w:rFonts w:ascii="gobCL" w:hAnsi="gobCL"/>
          <w:noProof/>
          <w:color w:val="323232"/>
        </w:rPr>
        <w:lastRenderedPageBreak/>
        <w:drawing>
          <wp:inline distT="114300" distB="114300" distL="114300" distR="114300">
            <wp:extent cx="5731200" cy="2349500"/>
            <wp:effectExtent l="9525" t="9525" r="9525" b="9525"/>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731200" cy="23495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11460F">
      <w:pPr>
        <w:spacing w:line="256" w:lineRule="auto"/>
        <w:jc w:val="both"/>
        <w:rPr>
          <w:rFonts w:ascii="gobCL" w:hAnsi="gobCL"/>
          <w:b/>
          <w:color w:val="323232"/>
        </w:rPr>
      </w:pPr>
    </w:p>
    <w:p w:rsidR="0011460F" w:rsidRPr="00426EFE" w:rsidRDefault="00671B52">
      <w:pPr>
        <w:spacing w:line="335" w:lineRule="auto"/>
        <w:jc w:val="both"/>
        <w:rPr>
          <w:rFonts w:ascii="gobCL" w:hAnsi="gobCL"/>
          <w:b/>
          <w:color w:val="323232"/>
          <w:lang w:val="es-CL"/>
        </w:rPr>
      </w:pPr>
      <w:r w:rsidRPr="00426EFE">
        <w:rPr>
          <w:rFonts w:ascii="gobCL" w:hAnsi="gobCL"/>
          <w:b/>
          <w:color w:val="323232"/>
          <w:lang w:val="es-CL"/>
        </w:rPr>
        <w:t xml:space="preserve">DE ORDEÑO: </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 xml:space="preserve">Cuando el sistema de producción es pequeño, el productor puede ordeñar las vacas manualmente en el establo o corral de manejo. </w:t>
      </w:r>
    </w:p>
    <w:p w:rsidR="0011460F" w:rsidRPr="00426EFE" w:rsidRDefault="0011460F">
      <w:pPr>
        <w:spacing w:line="335" w:lineRule="auto"/>
        <w:rPr>
          <w:rFonts w:ascii="gobCL" w:hAnsi="gobCL"/>
          <w:lang w:val="es-CL"/>
        </w:rPr>
      </w:pPr>
    </w:p>
    <w:p w:rsidR="0011460F" w:rsidRPr="00426EFE" w:rsidRDefault="00671B52">
      <w:pPr>
        <w:spacing w:line="335" w:lineRule="auto"/>
        <w:ind w:left="200" w:right="200"/>
        <w:jc w:val="center"/>
        <w:rPr>
          <w:rFonts w:ascii="gobCL" w:hAnsi="gobCL"/>
        </w:rPr>
      </w:pPr>
      <w:r w:rsidRPr="00426EFE">
        <w:rPr>
          <w:rFonts w:ascii="gobCL" w:hAnsi="gobCL"/>
          <w:noProof/>
        </w:rPr>
        <w:drawing>
          <wp:inline distT="114300" distB="114300" distL="114300" distR="114300">
            <wp:extent cx="5731200" cy="4559300"/>
            <wp:effectExtent l="9525" t="9525" r="9525"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200" cy="4559300"/>
                    </a:xfrm>
                    <a:prstGeom prst="rect">
                      <a:avLst/>
                    </a:prstGeom>
                    <a:ln w="9525">
                      <a:solidFill>
                        <a:srgbClr val="CBCBCB"/>
                      </a:solidFill>
                      <a:prstDash val="solid"/>
                    </a:ln>
                  </pic:spPr>
                </pic:pic>
              </a:graphicData>
            </a:graphic>
          </wp:inline>
        </w:drawing>
      </w:r>
    </w:p>
    <w:p w:rsidR="0011460F" w:rsidRPr="00426EFE" w:rsidRDefault="0011460F">
      <w:pPr>
        <w:spacing w:line="256" w:lineRule="auto"/>
        <w:jc w:val="both"/>
        <w:rPr>
          <w:rFonts w:ascii="gobCL" w:hAnsi="gobCL"/>
          <w:color w:val="323232"/>
        </w:rPr>
      </w:pP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Pero en los rebaños más grandes el uso de una sala de ordeño con su debido sistema, ahorra muchos esfuerzos y tiempo. La sala de ordeño se adquiere de acuerdo a las necesidades y recursos del productor. Anteriormente, estas salas de ordeña estaban equipada</w:t>
      </w:r>
      <w:r w:rsidRPr="00426EFE">
        <w:rPr>
          <w:rFonts w:ascii="gobCL" w:hAnsi="gobCL"/>
          <w:color w:val="323232"/>
          <w:lang w:val="es-CL"/>
        </w:rPr>
        <w:t>s con una mitad de ordeña por cada dos animales; una vaca se alista para el ordeño y la otra se está ordeñando.</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Actualmente, es más común la instalación de una unidad de ordeña por cada plaza en la sala de ordeña. De esta manera es mayor el número de vacas</w:t>
      </w:r>
      <w:r w:rsidRPr="00426EFE">
        <w:rPr>
          <w:rFonts w:ascii="gobCL" w:hAnsi="gobCL"/>
          <w:color w:val="323232"/>
          <w:lang w:val="es-CL"/>
        </w:rPr>
        <w:t xml:space="preserve"> ordeñadas por hora. Se pueden encontrar diferentes tipos de sala de ordeña, pero las más comunes son la sala tipo túnel y la de tipo espina de pescado.</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 xml:space="preserve">  </w:t>
      </w:r>
    </w:p>
    <w:p w:rsidR="0011460F" w:rsidRPr="00426EFE" w:rsidRDefault="00671B52">
      <w:pPr>
        <w:spacing w:line="335" w:lineRule="auto"/>
        <w:ind w:left="200" w:right="200"/>
        <w:jc w:val="center"/>
        <w:rPr>
          <w:rFonts w:ascii="gobCL" w:hAnsi="gobCL"/>
          <w:color w:val="323232"/>
        </w:rPr>
      </w:pPr>
      <w:r w:rsidRPr="00426EFE">
        <w:rPr>
          <w:rFonts w:ascii="gobCL" w:hAnsi="gobCL"/>
          <w:noProof/>
          <w:color w:val="323232"/>
        </w:rPr>
        <w:drawing>
          <wp:inline distT="114300" distB="114300" distL="114300" distR="114300">
            <wp:extent cx="5731200" cy="2095500"/>
            <wp:effectExtent l="9525" t="9525" r="9525" b="9525"/>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31200" cy="20955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11460F">
      <w:pPr>
        <w:spacing w:line="335" w:lineRule="auto"/>
        <w:jc w:val="both"/>
        <w:rPr>
          <w:rFonts w:ascii="gobCL" w:hAnsi="gobCL"/>
          <w:color w:val="323232"/>
        </w:rPr>
      </w:pPr>
    </w:p>
    <w:p w:rsidR="0011460F" w:rsidRPr="00426EFE" w:rsidRDefault="00671B52">
      <w:pPr>
        <w:spacing w:line="335" w:lineRule="auto"/>
        <w:jc w:val="both"/>
        <w:rPr>
          <w:rFonts w:ascii="gobCL" w:hAnsi="gobCL"/>
          <w:b/>
          <w:color w:val="323232"/>
          <w:lang w:val="es-CL"/>
        </w:rPr>
      </w:pPr>
      <w:r w:rsidRPr="00426EFE">
        <w:rPr>
          <w:rFonts w:ascii="gobCL" w:hAnsi="gobCL"/>
          <w:b/>
          <w:color w:val="323232"/>
          <w:lang w:val="es-CL"/>
        </w:rPr>
        <w:t>BRETE:</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Un brete es un sistema para sujetar un animal teniendo un acceso fácil a todas las partes</w:t>
      </w:r>
      <w:r w:rsidRPr="00426EFE">
        <w:rPr>
          <w:rFonts w:ascii="gobCL" w:hAnsi="gobCL"/>
          <w:color w:val="323232"/>
          <w:lang w:val="es-CL"/>
        </w:rPr>
        <w:t xml:space="preserve"> del cuerpo por ambos costados y hacer todo tipo de trabajo (vacunación, purga, marcación, palpación); velando por la seguridad del operario y del animal. </w:t>
      </w:r>
    </w:p>
    <w:p w:rsidR="0011460F" w:rsidRPr="00426EFE" w:rsidRDefault="0011460F">
      <w:pPr>
        <w:spacing w:line="335" w:lineRule="auto"/>
        <w:jc w:val="both"/>
        <w:rPr>
          <w:rFonts w:ascii="gobCL" w:hAnsi="gobCL"/>
          <w:color w:val="323232"/>
          <w:lang w:val="es-CL"/>
        </w:rPr>
      </w:pPr>
    </w:p>
    <w:p w:rsidR="0011460F" w:rsidRPr="00426EFE" w:rsidRDefault="00671B52">
      <w:pPr>
        <w:spacing w:line="335" w:lineRule="auto"/>
        <w:jc w:val="center"/>
        <w:rPr>
          <w:rFonts w:ascii="gobCL" w:hAnsi="gobCL"/>
          <w:color w:val="323232"/>
        </w:rPr>
      </w:pPr>
      <w:r w:rsidRPr="00426EFE">
        <w:rPr>
          <w:rFonts w:ascii="gobCL" w:hAnsi="gobCL"/>
          <w:noProof/>
          <w:color w:val="323232"/>
        </w:rPr>
        <w:lastRenderedPageBreak/>
        <w:drawing>
          <wp:inline distT="114300" distB="114300" distL="114300" distR="114300">
            <wp:extent cx="5731200" cy="4749800"/>
            <wp:effectExtent l="9525" t="9525" r="9525" b="9525"/>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731200" cy="47498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671B52">
      <w:pPr>
        <w:spacing w:line="335" w:lineRule="auto"/>
        <w:jc w:val="both"/>
        <w:rPr>
          <w:rFonts w:ascii="gobCL" w:hAnsi="gobCL"/>
          <w:b/>
          <w:color w:val="323232"/>
          <w:lang w:val="es-CL"/>
        </w:rPr>
      </w:pPr>
      <w:r w:rsidRPr="00426EFE">
        <w:rPr>
          <w:rFonts w:ascii="gobCL" w:hAnsi="gobCL"/>
          <w:b/>
          <w:color w:val="323232"/>
          <w:lang w:val="es-CL"/>
        </w:rPr>
        <w:t>BÁSCULA:</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Las básculas electrónicas están especialmente diseñadas para el pesaje de ganado en pie</w:t>
      </w:r>
      <w:r w:rsidRPr="00426EFE">
        <w:rPr>
          <w:rFonts w:ascii="gobCL" w:hAnsi="gobCL"/>
          <w:color w:val="323232"/>
          <w:lang w:val="es-CL"/>
        </w:rPr>
        <w:t>. Se componen de dos barras de carga conectadas a un indicador de peso o colector de datos, que cuentan con una batería interna recargable.</w:t>
      </w:r>
    </w:p>
    <w:p w:rsidR="0011460F" w:rsidRPr="00426EFE" w:rsidRDefault="00671B52">
      <w:pPr>
        <w:spacing w:line="335" w:lineRule="auto"/>
        <w:jc w:val="both"/>
        <w:rPr>
          <w:rFonts w:ascii="gobCL" w:hAnsi="gobCL"/>
          <w:b/>
          <w:color w:val="323232"/>
          <w:lang w:val="es-CL"/>
        </w:rPr>
      </w:pPr>
      <w:r w:rsidRPr="00426EFE">
        <w:rPr>
          <w:rFonts w:ascii="gobCL" w:hAnsi="gobCL"/>
          <w:color w:val="323232"/>
          <w:lang w:val="es-CL"/>
        </w:rPr>
        <w:t xml:space="preserve">Las barras de carga pueden ubicarse en el piso de la manga o bien debajo de un brete convencional o hidráulico, una </w:t>
      </w:r>
      <w:r w:rsidRPr="00426EFE">
        <w:rPr>
          <w:rFonts w:ascii="gobCL" w:hAnsi="gobCL"/>
          <w:color w:val="323232"/>
          <w:lang w:val="es-CL"/>
        </w:rPr>
        <w:t>casilla de operaciones o casilla de pesaje para 1 a 20 animales</w:t>
      </w:r>
      <w:r w:rsidRPr="00426EFE">
        <w:rPr>
          <w:rFonts w:ascii="gobCL" w:hAnsi="gobCL"/>
          <w:b/>
          <w:color w:val="323232"/>
          <w:lang w:val="es-CL"/>
        </w:rPr>
        <w:t>.</w:t>
      </w:r>
    </w:p>
    <w:p w:rsidR="0011460F" w:rsidRPr="00426EFE" w:rsidRDefault="0011460F">
      <w:pPr>
        <w:spacing w:line="335" w:lineRule="auto"/>
        <w:jc w:val="both"/>
        <w:rPr>
          <w:rFonts w:ascii="gobCL" w:hAnsi="gobCL"/>
          <w:color w:val="323232"/>
          <w:lang w:val="es-CL"/>
        </w:rPr>
      </w:pPr>
    </w:p>
    <w:p w:rsidR="0011460F" w:rsidRPr="00426EFE" w:rsidRDefault="00671B52">
      <w:pPr>
        <w:spacing w:line="335" w:lineRule="auto"/>
        <w:jc w:val="center"/>
        <w:rPr>
          <w:rFonts w:ascii="gobCL" w:hAnsi="gobCL"/>
          <w:color w:val="323232"/>
        </w:rPr>
      </w:pPr>
      <w:r w:rsidRPr="00426EFE">
        <w:rPr>
          <w:rFonts w:ascii="gobCL" w:hAnsi="gobCL"/>
          <w:noProof/>
          <w:color w:val="323232"/>
        </w:rPr>
        <w:lastRenderedPageBreak/>
        <w:drawing>
          <wp:inline distT="114300" distB="114300" distL="114300" distR="114300">
            <wp:extent cx="5731200" cy="3289300"/>
            <wp:effectExtent l="9525" t="9525" r="9525" b="9525"/>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731200" cy="32893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11460F">
      <w:pPr>
        <w:spacing w:line="256" w:lineRule="auto"/>
        <w:jc w:val="both"/>
        <w:rPr>
          <w:rFonts w:ascii="gobCL" w:hAnsi="gobCL"/>
          <w:b/>
          <w:color w:val="323232"/>
        </w:rPr>
      </w:pPr>
    </w:p>
    <w:p w:rsidR="0011460F" w:rsidRPr="00426EFE" w:rsidRDefault="00671B52">
      <w:pPr>
        <w:spacing w:line="335" w:lineRule="auto"/>
        <w:jc w:val="both"/>
        <w:rPr>
          <w:rFonts w:ascii="gobCL" w:hAnsi="gobCL"/>
          <w:b/>
          <w:color w:val="323232"/>
          <w:lang w:val="es-CL"/>
        </w:rPr>
      </w:pPr>
      <w:r w:rsidRPr="00426EFE">
        <w:rPr>
          <w:rFonts w:ascii="gobCL" w:hAnsi="gobCL"/>
          <w:b/>
          <w:color w:val="323232"/>
          <w:lang w:val="es-CL"/>
        </w:rPr>
        <w:t>EMBARCADEROS:</w:t>
      </w:r>
    </w:p>
    <w:p w:rsidR="0011460F" w:rsidRPr="00426EFE" w:rsidRDefault="0011460F">
      <w:pPr>
        <w:spacing w:line="335" w:lineRule="auto"/>
        <w:jc w:val="both"/>
        <w:rPr>
          <w:rFonts w:ascii="gobCL" w:hAnsi="gobCL"/>
          <w:color w:val="323232"/>
          <w:lang w:val="es-CL"/>
        </w:rPr>
      </w:pP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Los embarcaderos facilitan la subida de los animales a un camión o a un tren.</w:t>
      </w:r>
    </w:p>
    <w:p w:rsidR="0011460F" w:rsidRPr="00426EFE" w:rsidRDefault="00671B52">
      <w:pPr>
        <w:spacing w:line="335" w:lineRule="auto"/>
        <w:ind w:left="200" w:right="200"/>
        <w:jc w:val="center"/>
        <w:rPr>
          <w:rFonts w:ascii="gobCL" w:hAnsi="gobCL"/>
          <w:color w:val="323232"/>
        </w:rPr>
      </w:pPr>
      <w:r w:rsidRPr="00426EFE">
        <w:rPr>
          <w:rFonts w:ascii="gobCL" w:hAnsi="gobCL"/>
          <w:noProof/>
          <w:color w:val="323232"/>
        </w:rPr>
        <w:drawing>
          <wp:inline distT="114300" distB="114300" distL="114300" distR="114300">
            <wp:extent cx="5731200" cy="4038600"/>
            <wp:effectExtent l="9525" t="9525" r="9525" b="9525"/>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31200" cy="40386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color w:val="323232"/>
        </w:rPr>
      </w:pPr>
    </w:p>
    <w:p w:rsidR="0011460F" w:rsidRPr="00426EFE" w:rsidRDefault="0011460F">
      <w:pPr>
        <w:spacing w:line="335" w:lineRule="auto"/>
        <w:rPr>
          <w:rFonts w:ascii="gobCL" w:hAnsi="gobCL"/>
          <w:color w:val="323232"/>
        </w:rPr>
      </w:pPr>
    </w:p>
    <w:p w:rsidR="0011460F" w:rsidRPr="00426EFE" w:rsidRDefault="00671B52">
      <w:pPr>
        <w:spacing w:line="335" w:lineRule="auto"/>
        <w:rPr>
          <w:rFonts w:ascii="gobCL" w:hAnsi="gobCL"/>
          <w:color w:val="323232"/>
          <w:highlight w:val="white"/>
        </w:rPr>
      </w:pPr>
      <w:proofErr w:type="spellStart"/>
      <w:r w:rsidRPr="00426EFE">
        <w:rPr>
          <w:rFonts w:ascii="gobCL" w:hAnsi="gobCL"/>
          <w:color w:val="323232"/>
          <w:highlight w:val="white"/>
        </w:rPr>
        <w:t>Infografía</w:t>
      </w:r>
      <w:proofErr w:type="spellEnd"/>
      <w:r w:rsidRPr="00426EFE">
        <w:rPr>
          <w:rFonts w:ascii="gobCL" w:hAnsi="gobCL"/>
          <w:color w:val="323232"/>
          <w:highlight w:val="white"/>
        </w:rPr>
        <w:t>:</w:t>
      </w:r>
    </w:p>
    <w:p w:rsidR="0011460F" w:rsidRPr="00426EFE" w:rsidRDefault="0011460F">
      <w:pPr>
        <w:spacing w:line="335" w:lineRule="auto"/>
        <w:jc w:val="both"/>
        <w:rPr>
          <w:rFonts w:ascii="gobCL" w:hAnsi="gobCL"/>
          <w:color w:val="323232"/>
        </w:rPr>
      </w:pPr>
    </w:p>
    <w:p w:rsidR="0011460F" w:rsidRPr="00426EFE" w:rsidRDefault="00671B52">
      <w:pPr>
        <w:spacing w:line="335" w:lineRule="auto"/>
        <w:jc w:val="both"/>
        <w:rPr>
          <w:rFonts w:ascii="gobCL" w:hAnsi="gobCL"/>
          <w:color w:val="17507C"/>
        </w:rPr>
      </w:pPr>
      <w:hyperlink r:id="rId18">
        <w:r w:rsidRPr="00426EFE">
          <w:rPr>
            <w:rFonts w:ascii="gobCL" w:hAnsi="gobCL"/>
            <w:color w:val="17507C"/>
          </w:rPr>
          <w:t>http://www.fmvz.unam.mx/fmvz/e_bovina/06InstalacionesyEstructurasGanaderas.pdf</w:t>
        </w:r>
      </w:hyperlink>
    </w:p>
    <w:p w:rsidR="0011460F" w:rsidRPr="00426EFE" w:rsidRDefault="00671B52">
      <w:pPr>
        <w:spacing w:line="335" w:lineRule="auto"/>
        <w:jc w:val="both"/>
        <w:rPr>
          <w:rFonts w:ascii="gobCL" w:hAnsi="gobCL"/>
          <w:color w:val="17507C"/>
        </w:rPr>
      </w:pPr>
      <w:hyperlink r:id="rId19">
        <w:r w:rsidRPr="00426EFE">
          <w:rPr>
            <w:rFonts w:ascii="gobCL" w:hAnsi="gobCL"/>
            <w:color w:val="17507C"/>
          </w:rPr>
          <w:t>http://datateca.unad.edu.co/contenidos/102702/102702/leccin_29__instalaciones_y_equipos_requeridos_para_carne_y_leche.html</w:t>
        </w:r>
      </w:hyperlink>
    </w:p>
    <w:p w:rsidR="0011460F" w:rsidRPr="00426EFE" w:rsidRDefault="00671B52">
      <w:pPr>
        <w:spacing w:line="335" w:lineRule="auto"/>
        <w:jc w:val="both"/>
        <w:rPr>
          <w:rFonts w:ascii="gobCL" w:hAnsi="gobCL"/>
          <w:color w:val="17507C"/>
        </w:rPr>
      </w:pPr>
      <w:hyperlink r:id="rId20">
        <w:r w:rsidRPr="00426EFE">
          <w:rPr>
            <w:rFonts w:ascii="gobCL" w:hAnsi="gobCL"/>
            <w:color w:val="17507C"/>
          </w:rPr>
          <w:t>http://es.slideshare.net/luisfernandogonzalez589/instalaciones-de-ganado-vobino?qid=01dee5c0-5734-4ccb-8abb-d50d21142a53&amp;v=&amp;b=&amp;from_search=8</w:t>
        </w:r>
      </w:hyperlink>
    </w:p>
    <w:p w:rsidR="0011460F" w:rsidRPr="00426EFE" w:rsidRDefault="00671B52">
      <w:pPr>
        <w:spacing w:line="335" w:lineRule="auto"/>
        <w:jc w:val="both"/>
        <w:rPr>
          <w:rFonts w:ascii="gobCL" w:hAnsi="gobCL"/>
          <w:color w:val="17507C"/>
        </w:rPr>
      </w:pPr>
      <w:hyperlink r:id="rId21">
        <w:r w:rsidRPr="00426EFE">
          <w:rPr>
            <w:rFonts w:ascii="gobCL" w:hAnsi="gobCL"/>
            <w:color w:val="17507C"/>
          </w:rPr>
          <w:t>http://www.farmquip.com.ar/producto/250/mangas-curvas.php</w:t>
        </w:r>
      </w:hyperlink>
    </w:p>
    <w:p w:rsidR="0011460F" w:rsidRPr="00426EFE" w:rsidRDefault="00671B52">
      <w:pPr>
        <w:spacing w:line="335" w:lineRule="auto"/>
        <w:jc w:val="both"/>
        <w:rPr>
          <w:rFonts w:ascii="gobCL" w:hAnsi="gobCL"/>
          <w:color w:val="17507C"/>
        </w:rPr>
      </w:pPr>
      <w:hyperlink r:id="rId22" w:anchor="tbm=isch&amp;q=+sala+tipo+t%C3%BAnel+&amp;imgrc=w7CQHsSc3CVKFM%3A">
        <w:r w:rsidRPr="00426EFE">
          <w:rPr>
            <w:rFonts w:ascii="gobCL" w:hAnsi="gobCL"/>
            <w:color w:val="17507C"/>
          </w:rPr>
          <w:t>https://www.google.com.co/search?q=establo+para+ganado&amp;espv=2&amp;biw=1137&amp;bih=741&amp;source=lnms&amp;tbm=isch&amp;sa=X&amp;ved=0ahUKEwj_puWioOLLAhVCFh4KHR0eDtQQ_AUIBigB&amp;dpr=0.9#tbm=</w:t>
        </w:r>
        <w:r w:rsidRPr="00426EFE">
          <w:rPr>
            <w:rFonts w:ascii="gobCL" w:hAnsi="gobCL"/>
            <w:color w:val="17507C"/>
          </w:rPr>
          <w:t>isch&amp;q=+sala+tipo+t%C3%BAnel+&amp;imgrc=w7CQHsSc3CVKFM%3A</w:t>
        </w:r>
      </w:hyperlink>
    </w:p>
    <w:p w:rsidR="0011460F" w:rsidRPr="00426EFE" w:rsidRDefault="00671B52">
      <w:pPr>
        <w:spacing w:line="335" w:lineRule="auto"/>
        <w:jc w:val="both"/>
        <w:rPr>
          <w:rFonts w:ascii="gobCL" w:hAnsi="gobCL"/>
          <w:color w:val="17507C"/>
        </w:rPr>
      </w:pPr>
      <w:hyperlink r:id="rId23">
        <w:r w:rsidRPr="00426EFE">
          <w:rPr>
            <w:rFonts w:ascii="gobCL" w:hAnsi="gobCL"/>
            <w:color w:val="17507C"/>
          </w:rPr>
          <w:t>http://www.farmquip.com.ar/producto/230/hook.php</w:t>
        </w:r>
      </w:hyperlink>
    </w:p>
    <w:p w:rsidR="0011460F" w:rsidRPr="00426EFE" w:rsidRDefault="00671B52">
      <w:pPr>
        <w:spacing w:line="335" w:lineRule="auto"/>
        <w:jc w:val="both"/>
        <w:rPr>
          <w:rFonts w:ascii="gobCL" w:hAnsi="gobCL"/>
          <w:color w:val="17507C"/>
        </w:rPr>
      </w:pPr>
      <w:hyperlink r:id="rId24">
        <w:r w:rsidRPr="00426EFE">
          <w:rPr>
            <w:rFonts w:ascii="gobCL" w:hAnsi="gobCL"/>
            <w:color w:val="17507C"/>
          </w:rPr>
          <w:t>http://tvgan.com.co/venta-de-productos/equipos-y-maquinarias/brete-ganadero/</w:t>
        </w:r>
      </w:hyperlink>
    </w:p>
    <w:p w:rsidR="0011460F" w:rsidRPr="00426EFE" w:rsidRDefault="0011460F">
      <w:pPr>
        <w:spacing w:line="335" w:lineRule="auto"/>
        <w:jc w:val="both"/>
        <w:rPr>
          <w:rFonts w:ascii="gobCL" w:hAnsi="gobCL"/>
          <w:color w:val="323232"/>
        </w:rPr>
      </w:pPr>
    </w:p>
    <w:p w:rsidR="0011460F" w:rsidRPr="00426EFE" w:rsidRDefault="0011460F">
      <w:pPr>
        <w:spacing w:line="335" w:lineRule="auto"/>
        <w:jc w:val="both"/>
        <w:rPr>
          <w:rFonts w:ascii="gobCL" w:hAnsi="gobCL"/>
          <w:color w:val="323232"/>
        </w:rPr>
      </w:pPr>
    </w:p>
    <w:p w:rsidR="0011460F" w:rsidRPr="00426EFE" w:rsidRDefault="0011460F">
      <w:pPr>
        <w:spacing w:line="335" w:lineRule="auto"/>
        <w:jc w:val="center"/>
        <w:rPr>
          <w:rFonts w:ascii="gobCL" w:hAnsi="gobCL"/>
          <w:color w:val="323232"/>
        </w:rPr>
      </w:pPr>
    </w:p>
    <w:p w:rsidR="0011460F" w:rsidRPr="00426EFE" w:rsidRDefault="0011460F">
      <w:pPr>
        <w:spacing w:line="335" w:lineRule="auto"/>
        <w:jc w:val="center"/>
        <w:rPr>
          <w:rFonts w:ascii="gobCL" w:hAnsi="gobCL"/>
          <w:color w:val="323232"/>
        </w:rPr>
      </w:pPr>
    </w:p>
    <w:p w:rsidR="0011460F" w:rsidRPr="00426EFE" w:rsidRDefault="0011460F">
      <w:pPr>
        <w:spacing w:line="335" w:lineRule="auto"/>
        <w:jc w:val="center"/>
        <w:rPr>
          <w:rFonts w:ascii="gobCL" w:hAnsi="gobCL"/>
          <w:color w:val="323232"/>
        </w:rPr>
      </w:pPr>
    </w:p>
    <w:p w:rsidR="0011460F" w:rsidRPr="00426EFE" w:rsidRDefault="00671B52">
      <w:pPr>
        <w:spacing w:line="335" w:lineRule="auto"/>
        <w:jc w:val="center"/>
        <w:rPr>
          <w:rFonts w:ascii="gobCL" w:hAnsi="gobCL"/>
          <w:b/>
          <w:color w:val="323232"/>
          <w:lang w:val="es-CL"/>
        </w:rPr>
      </w:pPr>
      <w:r w:rsidRPr="00426EFE">
        <w:rPr>
          <w:rFonts w:ascii="gobCL" w:hAnsi="gobCL"/>
          <w:b/>
          <w:color w:val="323232"/>
          <w:lang w:val="es-CL"/>
        </w:rPr>
        <w:t>NUDOS, SUJECIÓN Y DERRIBAMIENTO DE BOVINOS</w:t>
      </w:r>
    </w:p>
    <w:p w:rsidR="0011460F" w:rsidRPr="00426EFE" w:rsidRDefault="0011460F">
      <w:pPr>
        <w:spacing w:line="256" w:lineRule="auto"/>
        <w:jc w:val="center"/>
        <w:rPr>
          <w:rFonts w:ascii="gobCL" w:hAnsi="gobCL"/>
          <w:b/>
          <w:color w:val="323232"/>
          <w:lang w:val="es-CL"/>
        </w:rPr>
      </w:pPr>
    </w:p>
    <w:p w:rsidR="0011460F" w:rsidRPr="00426EFE" w:rsidRDefault="00671B52">
      <w:pPr>
        <w:spacing w:line="335" w:lineRule="auto"/>
        <w:jc w:val="both"/>
        <w:rPr>
          <w:rFonts w:ascii="gobCL" w:hAnsi="gobCL"/>
          <w:color w:val="323232"/>
          <w:lang w:val="es-CL"/>
        </w:rPr>
      </w:pPr>
      <w:r w:rsidRPr="00426EFE">
        <w:rPr>
          <w:rFonts w:ascii="gobCL" w:hAnsi="gobCL"/>
          <w:b/>
          <w:color w:val="323232"/>
          <w:lang w:val="es-CL"/>
        </w:rPr>
        <w:t>INTRODUCCIÓN:</w:t>
      </w:r>
      <w:r w:rsidRPr="00426EFE">
        <w:rPr>
          <w:rFonts w:ascii="gobCL" w:hAnsi="gobCL"/>
          <w:color w:val="323232"/>
          <w:lang w:val="es-CL"/>
        </w:rPr>
        <w:t xml:space="preserve"> Por sujeción entendemos los distintos procedimientos que se llevan a cabo para controlar y restringir los</w:t>
      </w:r>
      <w:r w:rsidRPr="00426EFE">
        <w:rPr>
          <w:rFonts w:ascii="gobCL" w:hAnsi="gobCL"/>
          <w:color w:val="323232"/>
          <w:lang w:val="es-CL"/>
        </w:rPr>
        <w:t xml:space="preserve"> actos o movimientos defensivos de los animales, con el propósito de salvaguardar la integridad física del operador, evitar lesiones, y colocarlo en una posición más cómoda para su manejo velando por el bienestar del animal. </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Contener un animal consiste en</w:t>
      </w:r>
      <w:r w:rsidRPr="00426EFE">
        <w:rPr>
          <w:rFonts w:ascii="gobCL" w:hAnsi="gobCL"/>
          <w:color w:val="323232"/>
          <w:lang w:val="es-CL"/>
        </w:rPr>
        <w:t xml:space="preserve"> mantenerlo en una determinada posición en la cual pueda ser examinado, sin peligro para el veterinario, operadores o para el propio animal.</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Sujetar consiste en fijar al animal o alguna de sus partes, miembros o cabeza, para facilitar cualquier examen sobr</w:t>
      </w:r>
      <w:r w:rsidRPr="00426EFE">
        <w:rPr>
          <w:rFonts w:ascii="gobCL" w:hAnsi="gobCL"/>
          <w:color w:val="323232"/>
          <w:lang w:val="es-CL"/>
        </w:rPr>
        <w:t>e estos.</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lastRenderedPageBreak/>
        <w:t xml:space="preserve">Si bien, estas técnicas de manejo nos permiten cualquier procedimiento sobre el </w:t>
      </w:r>
      <w:proofErr w:type="gramStart"/>
      <w:r w:rsidRPr="00426EFE">
        <w:rPr>
          <w:rFonts w:ascii="gobCL" w:hAnsi="gobCL"/>
          <w:color w:val="323232"/>
          <w:lang w:val="es-CL"/>
        </w:rPr>
        <w:t>animal,  es</w:t>
      </w:r>
      <w:proofErr w:type="gramEnd"/>
      <w:r w:rsidRPr="00426EFE">
        <w:rPr>
          <w:rFonts w:ascii="gobCL" w:hAnsi="gobCL"/>
          <w:color w:val="323232"/>
          <w:lang w:val="es-CL"/>
        </w:rPr>
        <w:t xml:space="preserve"> indispensable que al emplear el método de sujeción cuente con los siguientes aspectos: que sea correcto, indoloro, rápido y seguro.  </w:t>
      </w:r>
    </w:p>
    <w:p w:rsidR="0011460F" w:rsidRPr="00426EFE" w:rsidRDefault="0011460F">
      <w:pPr>
        <w:spacing w:line="335" w:lineRule="auto"/>
        <w:jc w:val="both"/>
        <w:rPr>
          <w:rFonts w:ascii="gobCL" w:hAnsi="gobCL"/>
          <w:color w:val="323232"/>
          <w:lang w:val="es-CL"/>
        </w:rPr>
      </w:pPr>
    </w:p>
    <w:p w:rsidR="0011460F" w:rsidRPr="00426EFE" w:rsidRDefault="00671B52">
      <w:pPr>
        <w:spacing w:line="335" w:lineRule="auto"/>
        <w:jc w:val="both"/>
        <w:rPr>
          <w:rFonts w:ascii="gobCL" w:hAnsi="gobCL"/>
          <w:b/>
          <w:color w:val="323232"/>
        </w:rPr>
      </w:pPr>
      <w:r w:rsidRPr="00426EFE">
        <w:rPr>
          <w:rFonts w:ascii="gobCL" w:hAnsi="gobCL"/>
          <w:b/>
          <w:color w:val="323232"/>
        </w:rPr>
        <w:t xml:space="preserve">RECOMENDACIONES: </w:t>
      </w:r>
    </w:p>
    <w:p w:rsidR="0011460F" w:rsidRPr="00426EFE" w:rsidRDefault="0011460F">
      <w:pPr>
        <w:spacing w:line="335" w:lineRule="auto"/>
        <w:ind w:left="360"/>
        <w:jc w:val="both"/>
        <w:rPr>
          <w:rFonts w:ascii="gobCL" w:hAnsi="gobCL"/>
          <w:color w:val="323232"/>
        </w:rPr>
      </w:pPr>
    </w:p>
    <w:p w:rsidR="0011460F" w:rsidRPr="00426EFE" w:rsidRDefault="00671B52">
      <w:pPr>
        <w:numPr>
          <w:ilvl w:val="0"/>
          <w:numId w:val="3"/>
        </w:numPr>
        <w:pBdr>
          <w:top w:val="none" w:sz="0" w:space="2" w:color="auto"/>
          <w:bottom w:val="none" w:sz="0" w:space="2" w:color="auto"/>
          <w:between w:val="none" w:sz="0" w:space="2" w:color="auto"/>
        </w:pBdr>
        <w:spacing w:before="200"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Se debe tener suficiente práctica en la ejecución de los métodos de contención.</w:t>
      </w:r>
    </w:p>
    <w:p w:rsidR="0011460F" w:rsidRPr="00426EFE" w:rsidRDefault="00671B52">
      <w:pPr>
        <w:numPr>
          <w:ilvl w:val="0"/>
          <w:numId w:val="3"/>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Contar con el conocimiento adecuado del comportamiento de los animales, para manejarlos inteligentemente, en lugar de tratar de superarlos a base de fuerza.</w:t>
      </w:r>
    </w:p>
    <w:p w:rsidR="0011460F" w:rsidRPr="00426EFE" w:rsidRDefault="00671B52">
      <w:pPr>
        <w:numPr>
          <w:ilvl w:val="0"/>
          <w:numId w:val="3"/>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Te</w:t>
      </w:r>
      <w:r w:rsidRPr="00426EFE">
        <w:rPr>
          <w:rFonts w:ascii="gobCL" w:hAnsi="gobCL"/>
          <w:color w:val="323232"/>
          <w:lang w:val="es-CL"/>
        </w:rPr>
        <w:t>ner un equipo resistente, de tamaño adecuado y en buen estado, además de habilidad para manejarlo.</w:t>
      </w:r>
    </w:p>
    <w:p w:rsidR="0011460F" w:rsidRPr="00426EFE" w:rsidRDefault="00671B52">
      <w:pPr>
        <w:numPr>
          <w:ilvl w:val="0"/>
          <w:numId w:val="3"/>
        </w:numPr>
        <w:pBdr>
          <w:top w:val="none" w:sz="0" w:space="2" w:color="auto"/>
          <w:bottom w:val="none" w:sz="0" w:space="2" w:color="auto"/>
          <w:between w:val="none" w:sz="0" w:space="2" w:color="auto"/>
        </w:pBdr>
        <w:spacing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 xml:space="preserve">El método de sujeción a emplear debe ir en relación con el procedimiento a realizar sobre el animal.    </w:t>
      </w:r>
    </w:p>
    <w:p w:rsidR="0011460F" w:rsidRPr="00426EFE" w:rsidRDefault="00671B52">
      <w:pPr>
        <w:numPr>
          <w:ilvl w:val="0"/>
          <w:numId w:val="3"/>
        </w:numPr>
        <w:pBdr>
          <w:top w:val="none" w:sz="0" w:space="2" w:color="auto"/>
          <w:bottom w:val="none" w:sz="0" w:space="2" w:color="auto"/>
          <w:between w:val="none" w:sz="0" w:space="2" w:color="auto"/>
        </w:pBdr>
        <w:spacing w:line="335" w:lineRule="auto"/>
        <w:ind w:left="1080" w:hanging="720"/>
        <w:rPr>
          <w:rFonts w:ascii="gobCL" w:hAnsi="gobCL"/>
          <w:lang w:val="es-CL"/>
        </w:rPr>
      </w:pPr>
      <w:proofErr w:type="gramStart"/>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Una</w:t>
      </w:r>
      <w:proofErr w:type="gramEnd"/>
      <w:r w:rsidRPr="00426EFE">
        <w:rPr>
          <w:rFonts w:ascii="gobCL" w:hAnsi="gobCL"/>
          <w:color w:val="323232"/>
          <w:lang w:val="es-CL"/>
        </w:rPr>
        <w:t xml:space="preserve"> actitud tranquila y confiada, firme, c</w:t>
      </w:r>
      <w:r w:rsidRPr="00426EFE">
        <w:rPr>
          <w:rFonts w:ascii="gobCL" w:hAnsi="gobCL"/>
          <w:color w:val="323232"/>
          <w:lang w:val="es-CL"/>
        </w:rPr>
        <w:t>on el empleo de palabras amistosas, acercándonos al animal hablándole u ofreciéndole alimentos, palpándolo suavemente, siempre logra buenos resultados.</w:t>
      </w:r>
    </w:p>
    <w:p w:rsidR="0011460F" w:rsidRPr="00426EFE" w:rsidRDefault="00671B52">
      <w:pPr>
        <w:numPr>
          <w:ilvl w:val="0"/>
          <w:numId w:val="3"/>
        </w:numPr>
        <w:pBdr>
          <w:top w:val="none" w:sz="0" w:space="2" w:color="auto"/>
          <w:bottom w:val="none" w:sz="0" w:space="2" w:color="auto"/>
          <w:between w:val="none" w:sz="0" w:space="2" w:color="auto"/>
        </w:pBdr>
        <w:spacing w:after="260" w:line="335" w:lineRule="auto"/>
        <w:ind w:left="1080" w:hanging="720"/>
        <w:rPr>
          <w:rFonts w:ascii="gobCL" w:hAnsi="gobCL"/>
          <w:lang w:val="es-CL"/>
        </w:rPr>
      </w:pPr>
      <w:r w:rsidRPr="00426EFE">
        <w:rPr>
          <w:rFonts w:ascii="gobCL" w:hAnsi="gobCL"/>
          <w:color w:val="323232"/>
          <w:lang w:val="es-CL"/>
        </w:rPr>
        <w:t>·</w:t>
      </w:r>
      <w:r w:rsidRPr="00426EFE">
        <w:rPr>
          <w:rFonts w:ascii="gobCL" w:eastAsia="Times New Roman" w:hAnsi="gobCL" w:cs="Times New Roman"/>
          <w:color w:val="323232"/>
          <w:lang w:val="es-CL"/>
        </w:rPr>
        <w:t xml:space="preserve">        </w:t>
      </w:r>
      <w:r w:rsidRPr="00426EFE">
        <w:rPr>
          <w:rFonts w:ascii="gobCL" w:hAnsi="gobCL"/>
          <w:color w:val="323232"/>
          <w:lang w:val="es-CL"/>
        </w:rPr>
        <w:t>Contar con instalaciones adecuadas para el manejo del animal.</w:t>
      </w:r>
    </w:p>
    <w:p w:rsidR="0011460F" w:rsidRPr="00426EFE" w:rsidRDefault="0011460F">
      <w:pPr>
        <w:spacing w:line="335" w:lineRule="auto"/>
        <w:jc w:val="both"/>
        <w:rPr>
          <w:rFonts w:ascii="gobCL" w:hAnsi="gobCL"/>
          <w:color w:val="323232"/>
          <w:lang w:val="es-CL"/>
        </w:rPr>
      </w:pPr>
    </w:p>
    <w:p w:rsidR="0011460F" w:rsidRPr="00426EFE" w:rsidRDefault="00671B52">
      <w:pPr>
        <w:spacing w:line="335" w:lineRule="auto"/>
        <w:jc w:val="both"/>
        <w:rPr>
          <w:rFonts w:ascii="gobCL" w:hAnsi="gobCL"/>
          <w:b/>
          <w:color w:val="323232"/>
          <w:lang w:val="es-CL"/>
        </w:rPr>
      </w:pPr>
      <w:r w:rsidRPr="00426EFE">
        <w:rPr>
          <w:rFonts w:ascii="gobCL" w:hAnsi="gobCL"/>
          <w:b/>
          <w:color w:val="323232"/>
          <w:lang w:val="es-CL"/>
        </w:rPr>
        <w:t>CLASIFICACIÓN DE MÉTODOS DE SUJE</w:t>
      </w:r>
      <w:r w:rsidRPr="00426EFE">
        <w:rPr>
          <w:rFonts w:ascii="gobCL" w:hAnsi="gobCL"/>
          <w:b/>
          <w:color w:val="323232"/>
          <w:lang w:val="es-CL"/>
        </w:rPr>
        <w:t>CIÓN</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Los métodos de sujeción, los podemos clasificar principalmente de la siguiente manera:</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 Simples: son aquellos a los que recurrimos para la contención o sujeción normal del animal, utilizando solo las manos</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 Físicos: son aquellos en los que utilizamo</w:t>
      </w:r>
      <w:r w:rsidRPr="00426EFE">
        <w:rPr>
          <w:rFonts w:ascii="gobCL" w:hAnsi="gobCL"/>
          <w:color w:val="323232"/>
          <w:lang w:val="es-CL"/>
        </w:rPr>
        <w:t>s elementos accesorios, como mecates, instrumentos especiales, etc.</w:t>
      </w:r>
    </w:p>
    <w:p w:rsidR="0011460F" w:rsidRPr="00426EFE" w:rsidRDefault="00671B52">
      <w:pPr>
        <w:spacing w:line="335" w:lineRule="auto"/>
        <w:jc w:val="both"/>
        <w:rPr>
          <w:rFonts w:ascii="gobCL" w:hAnsi="gobCL"/>
          <w:color w:val="323232"/>
          <w:lang w:val="es-CL"/>
        </w:rPr>
      </w:pPr>
      <w:r w:rsidRPr="00426EFE">
        <w:rPr>
          <w:rFonts w:ascii="gobCL" w:hAnsi="gobCL"/>
          <w:color w:val="323232"/>
          <w:lang w:val="es-CL"/>
        </w:rPr>
        <w:t>• Químicos: son aquellos en los que nos apoyamos en la aplicación de drogas tranquilizantes o anestésicos</w:t>
      </w:r>
    </w:p>
    <w:p w:rsidR="0011460F" w:rsidRPr="00426EFE" w:rsidRDefault="0011460F">
      <w:pPr>
        <w:spacing w:line="335" w:lineRule="auto"/>
        <w:jc w:val="both"/>
        <w:rPr>
          <w:rFonts w:ascii="gobCL" w:hAnsi="gobCL"/>
          <w:color w:val="323232"/>
          <w:lang w:val="es-CL"/>
        </w:rPr>
      </w:pPr>
    </w:p>
    <w:p w:rsidR="0011460F" w:rsidRPr="00426EFE" w:rsidRDefault="0011460F">
      <w:pPr>
        <w:spacing w:line="335" w:lineRule="auto"/>
        <w:rPr>
          <w:rFonts w:ascii="gobCL" w:hAnsi="gobCL"/>
          <w:lang w:val="es-CL"/>
        </w:rPr>
      </w:pPr>
    </w:p>
    <w:p w:rsidR="0011460F" w:rsidRPr="00426EFE" w:rsidRDefault="00671B52">
      <w:pPr>
        <w:spacing w:line="335" w:lineRule="auto"/>
        <w:jc w:val="both"/>
        <w:rPr>
          <w:rFonts w:ascii="gobCL" w:hAnsi="gobCL"/>
          <w:b/>
          <w:color w:val="323232"/>
        </w:rPr>
      </w:pPr>
      <w:r w:rsidRPr="00426EFE">
        <w:rPr>
          <w:rFonts w:ascii="gobCL" w:hAnsi="gobCL"/>
          <w:b/>
          <w:color w:val="323232"/>
        </w:rPr>
        <w:t xml:space="preserve">MANEJO DE BOVINOS </w:t>
      </w:r>
    </w:p>
    <w:p w:rsidR="0011460F" w:rsidRPr="00426EFE" w:rsidRDefault="00671B52">
      <w:pPr>
        <w:spacing w:line="335" w:lineRule="auto"/>
        <w:ind w:left="200" w:right="200"/>
        <w:jc w:val="center"/>
        <w:rPr>
          <w:rFonts w:ascii="gobCL" w:hAnsi="gobCL"/>
          <w:b/>
          <w:color w:val="323232"/>
        </w:rPr>
      </w:pPr>
      <w:r w:rsidRPr="00426EFE">
        <w:rPr>
          <w:rFonts w:ascii="gobCL" w:hAnsi="gobCL"/>
          <w:b/>
          <w:noProof/>
          <w:color w:val="323232"/>
        </w:rPr>
        <w:lastRenderedPageBreak/>
        <w:drawing>
          <wp:inline distT="114300" distB="114300" distL="114300" distR="114300">
            <wp:extent cx="5162550" cy="4352925"/>
            <wp:effectExtent l="9525" t="9525" r="9525" b="952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162550" cy="4352925"/>
                    </a:xfrm>
                    <a:prstGeom prst="rect">
                      <a:avLst/>
                    </a:prstGeom>
                    <a:ln w="9525">
                      <a:solidFill>
                        <a:srgbClr val="CBCBCB"/>
                      </a:solidFill>
                      <a:prstDash val="solid"/>
                    </a:ln>
                  </pic:spPr>
                </pic:pic>
              </a:graphicData>
            </a:graphic>
          </wp:inline>
        </w:drawing>
      </w:r>
    </w:p>
    <w:p w:rsidR="0011460F" w:rsidRPr="00426EFE" w:rsidRDefault="0011460F">
      <w:pPr>
        <w:spacing w:line="256" w:lineRule="auto"/>
        <w:jc w:val="both"/>
        <w:rPr>
          <w:rFonts w:ascii="gobCL" w:hAnsi="gobCL"/>
          <w:b/>
          <w:color w:val="323232"/>
        </w:rPr>
      </w:pPr>
    </w:p>
    <w:p w:rsidR="0011460F" w:rsidRPr="00426EFE" w:rsidRDefault="00671B52">
      <w:pPr>
        <w:spacing w:line="335" w:lineRule="auto"/>
        <w:ind w:left="200" w:right="200"/>
        <w:jc w:val="center"/>
        <w:rPr>
          <w:rFonts w:ascii="gobCL" w:hAnsi="gobCL"/>
          <w:b/>
          <w:color w:val="323232"/>
        </w:rPr>
      </w:pPr>
      <w:r w:rsidRPr="00426EFE">
        <w:rPr>
          <w:rFonts w:ascii="gobCL" w:hAnsi="gobCL"/>
          <w:b/>
          <w:noProof/>
          <w:color w:val="323232"/>
        </w:rPr>
        <w:lastRenderedPageBreak/>
        <w:drawing>
          <wp:inline distT="114300" distB="114300" distL="114300" distR="114300">
            <wp:extent cx="4178300" cy="6096000"/>
            <wp:effectExtent l="9525" t="9525" r="9525" b="952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4178300" cy="60960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671B52">
      <w:pPr>
        <w:spacing w:line="335" w:lineRule="auto"/>
        <w:ind w:left="200" w:right="200"/>
        <w:jc w:val="center"/>
        <w:rPr>
          <w:rFonts w:ascii="gobCL" w:hAnsi="gobCL"/>
        </w:rPr>
      </w:pPr>
      <w:r w:rsidRPr="00426EFE">
        <w:rPr>
          <w:rFonts w:ascii="gobCL" w:hAnsi="gobCL"/>
          <w:noProof/>
        </w:rPr>
        <w:lastRenderedPageBreak/>
        <w:drawing>
          <wp:inline distT="114300" distB="114300" distL="114300" distR="114300">
            <wp:extent cx="5731200" cy="5613400"/>
            <wp:effectExtent l="9525" t="9525" r="9525" b="9525"/>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731200" cy="56134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671B52">
      <w:pPr>
        <w:spacing w:line="335" w:lineRule="auto"/>
        <w:ind w:left="200" w:right="200"/>
        <w:jc w:val="center"/>
        <w:rPr>
          <w:rFonts w:ascii="gobCL" w:hAnsi="gobCL"/>
        </w:rPr>
      </w:pPr>
      <w:r w:rsidRPr="00426EFE">
        <w:rPr>
          <w:rFonts w:ascii="gobCL" w:hAnsi="gobCL"/>
          <w:noProof/>
        </w:rPr>
        <w:drawing>
          <wp:inline distT="114300" distB="114300" distL="114300" distR="114300">
            <wp:extent cx="5731200" cy="2540000"/>
            <wp:effectExtent l="9525" t="9525" r="9525" b="9525"/>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731200" cy="25400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671B52">
      <w:pPr>
        <w:spacing w:line="335" w:lineRule="auto"/>
        <w:ind w:left="200" w:right="200"/>
        <w:jc w:val="center"/>
        <w:rPr>
          <w:rFonts w:ascii="gobCL" w:hAnsi="gobCL"/>
        </w:rPr>
      </w:pPr>
      <w:r w:rsidRPr="00426EFE">
        <w:rPr>
          <w:rFonts w:ascii="gobCL" w:hAnsi="gobCL"/>
          <w:noProof/>
        </w:rPr>
        <w:lastRenderedPageBreak/>
        <w:drawing>
          <wp:inline distT="114300" distB="114300" distL="114300" distR="114300">
            <wp:extent cx="5731200" cy="5156200"/>
            <wp:effectExtent l="9525" t="9525" r="9525" b="9525"/>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5731200" cy="51562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671B52">
      <w:pPr>
        <w:spacing w:line="335" w:lineRule="auto"/>
        <w:ind w:left="200" w:right="200"/>
        <w:jc w:val="center"/>
        <w:rPr>
          <w:rFonts w:ascii="gobCL" w:hAnsi="gobCL"/>
        </w:rPr>
      </w:pPr>
      <w:r w:rsidRPr="00426EFE">
        <w:rPr>
          <w:rFonts w:ascii="gobCL" w:hAnsi="gobCL"/>
          <w:noProof/>
        </w:rPr>
        <w:drawing>
          <wp:inline distT="114300" distB="114300" distL="114300" distR="114300">
            <wp:extent cx="5731200" cy="3060700"/>
            <wp:effectExtent l="9525" t="9525" r="9525" b="9525"/>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731200" cy="30607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671B52">
      <w:pPr>
        <w:spacing w:line="335" w:lineRule="auto"/>
        <w:ind w:left="200" w:right="200"/>
        <w:jc w:val="center"/>
        <w:rPr>
          <w:rFonts w:ascii="gobCL" w:hAnsi="gobCL"/>
        </w:rPr>
      </w:pPr>
      <w:r w:rsidRPr="00426EFE">
        <w:rPr>
          <w:rFonts w:ascii="gobCL" w:hAnsi="gobCL"/>
          <w:noProof/>
        </w:rPr>
        <w:drawing>
          <wp:inline distT="114300" distB="114300" distL="114300" distR="114300">
            <wp:extent cx="5731200" cy="5092700"/>
            <wp:effectExtent l="9525" t="9525" r="9525" b="9525"/>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5731200" cy="50927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671B52">
      <w:pPr>
        <w:spacing w:line="335" w:lineRule="auto"/>
        <w:ind w:left="200" w:right="200"/>
        <w:jc w:val="center"/>
        <w:rPr>
          <w:rFonts w:ascii="gobCL" w:hAnsi="gobCL"/>
        </w:rPr>
      </w:pPr>
      <w:r w:rsidRPr="00426EFE">
        <w:rPr>
          <w:rFonts w:ascii="gobCL" w:hAnsi="gobCL"/>
          <w:noProof/>
        </w:rPr>
        <w:lastRenderedPageBreak/>
        <w:drawing>
          <wp:inline distT="114300" distB="114300" distL="114300" distR="114300">
            <wp:extent cx="5731200" cy="4749800"/>
            <wp:effectExtent l="9525" t="9525" r="9525" b="9525"/>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5731200" cy="4749800"/>
                    </a:xfrm>
                    <a:prstGeom prst="rect">
                      <a:avLst/>
                    </a:prstGeom>
                    <a:ln w="9525">
                      <a:solidFill>
                        <a:srgbClr val="CBCBCB"/>
                      </a:solidFill>
                      <a:prstDash val="solid"/>
                    </a:ln>
                  </pic:spPr>
                </pic:pic>
              </a:graphicData>
            </a:graphic>
          </wp:inline>
        </w:drawing>
      </w:r>
    </w:p>
    <w:p w:rsidR="0011460F" w:rsidRPr="00426EFE" w:rsidRDefault="0011460F">
      <w:pPr>
        <w:spacing w:line="335" w:lineRule="auto"/>
        <w:rPr>
          <w:rFonts w:ascii="gobCL" w:hAnsi="gobCL"/>
        </w:rPr>
      </w:pPr>
    </w:p>
    <w:p w:rsidR="0011460F" w:rsidRPr="00426EFE" w:rsidRDefault="00671B52">
      <w:pPr>
        <w:spacing w:line="335" w:lineRule="auto"/>
        <w:ind w:left="200" w:right="200"/>
        <w:jc w:val="center"/>
        <w:rPr>
          <w:rFonts w:ascii="gobCL" w:hAnsi="gobCL"/>
        </w:rPr>
      </w:pPr>
      <w:r w:rsidRPr="00426EFE">
        <w:rPr>
          <w:rFonts w:ascii="gobCL" w:hAnsi="gobCL"/>
          <w:noProof/>
        </w:rPr>
        <w:lastRenderedPageBreak/>
        <w:drawing>
          <wp:inline distT="114300" distB="114300" distL="114300" distR="114300">
            <wp:extent cx="5731200" cy="4787900"/>
            <wp:effectExtent l="9525" t="9525" r="9525" b="9525"/>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5731200" cy="4787900"/>
                    </a:xfrm>
                    <a:prstGeom prst="rect">
                      <a:avLst/>
                    </a:prstGeom>
                    <a:ln w="9525">
                      <a:solidFill>
                        <a:srgbClr val="CBCBCB"/>
                      </a:solidFill>
                      <a:prstDash val="solid"/>
                    </a:ln>
                  </pic:spPr>
                </pic:pic>
              </a:graphicData>
            </a:graphic>
          </wp:inline>
        </w:drawing>
      </w:r>
    </w:p>
    <w:p w:rsidR="0011460F" w:rsidRPr="00426EFE" w:rsidRDefault="0011460F">
      <w:pPr>
        <w:rPr>
          <w:rFonts w:ascii="gobCL" w:hAnsi="gobCL"/>
        </w:rPr>
      </w:pPr>
    </w:p>
    <w:p w:rsidR="0011460F" w:rsidRPr="00426EFE" w:rsidRDefault="0011460F">
      <w:pPr>
        <w:rPr>
          <w:rFonts w:ascii="gobCL" w:hAnsi="gobCL"/>
        </w:rPr>
      </w:pPr>
    </w:p>
    <w:sectPr w:rsidR="0011460F" w:rsidRPr="00426EFE">
      <w:headerReference w:type="default" r:id="rId34"/>
      <w:footerReference w:type="default" r:id="rId3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B52" w:rsidRDefault="00671B52" w:rsidP="00426EFE">
      <w:pPr>
        <w:spacing w:line="240" w:lineRule="auto"/>
      </w:pPr>
      <w:r>
        <w:separator/>
      </w:r>
    </w:p>
  </w:endnote>
  <w:endnote w:type="continuationSeparator" w:id="0">
    <w:p w:rsidR="00671B52" w:rsidRDefault="00671B52" w:rsidP="00426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bCL">
    <w:panose1 w:val="00000000000000000000"/>
    <w:charset w:val="00"/>
    <w:family w:val="modern"/>
    <w:notTrueType/>
    <w:pitch w:val="variable"/>
    <w:sig w:usb0="A000002F" w:usb1="4000005B" w:usb2="00000000" w:usb3="00000000" w:csb0="0000011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EFE" w:rsidRDefault="00426EFE">
    <w:pPr>
      <w:pStyle w:val="Piedepgina"/>
    </w:pPr>
    <w:r>
      <w:rPr>
        <w:noProof/>
      </w:rPr>
      <w:drawing>
        <wp:inline distT="0" distB="0" distL="0" distR="0" wp14:anchorId="2DB98ADF" wp14:editId="42116235">
          <wp:extent cx="901700" cy="76200"/>
          <wp:effectExtent l="0" t="0" r="0" b="0"/>
          <wp:docPr id="22" name="Imagen 22"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76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B52" w:rsidRDefault="00671B52" w:rsidP="00426EFE">
      <w:pPr>
        <w:spacing w:line="240" w:lineRule="auto"/>
      </w:pPr>
      <w:r>
        <w:separator/>
      </w:r>
    </w:p>
  </w:footnote>
  <w:footnote w:type="continuationSeparator" w:id="0">
    <w:p w:rsidR="00671B52" w:rsidRDefault="00671B52" w:rsidP="00426E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EFE" w:rsidRDefault="00426EFE">
    <w:pPr>
      <w:pStyle w:val="Encabezado"/>
    </w:pPr>
    <w:r>
      <w:rPr>
        <w:noProof/>
      </w:rPr>
      <w:drawing>
        <wp:anchor distT="0" distB="0" distL="114300" distR="114300" simplePos="0" relativeHeight="251659264" behindDoc="0" locked="0" layoutInCell="1" allowOverlap="1" wp14:anchorId="08BFBF33" wp14:editId="3F16B5C2">
          <wp:simplePos x="0" y="0"/>
          <wp:positionH relativeFrom="margin">
            <wp:align>left</wp:align>
          </wp:positionH>
          <wp:positionV relativeFrom="paragraph">
            <wp:posOffset>-279400</wp:posOffset>
          </wp:positionV>
          <wp:extent cx="899795" cy="675005"/>
          <wp:effectExtent l="0" t="0" r="0" b="0"/>
          <wp:wrapSquare wrapText="bothSides"/>
          <wp:docPr id="21" name="Imagen 1" descr="Logo-TP-Minedu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P-Mineduc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6750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423B8"/>
    <w:multiLevelType w:val="multilevel"/>
    <w:tmpl w:val="1AD82CF2"/>
    <w:lvl w:ilvl="0">
      <w:start w:val="1"/>
      <w:numFmt w:val="bullet"/>
      <w:lvlText w:val="●"/>
      <w:lvlJc w:val="left"/>
      <w:pPr>
        <w:ind w:left="720" w:hanging="360"/>
      </w:pPr>
      <w:rPr>
        <w:rFonts w:ascii="Arial" w:eastAsia="Arial" w:hAnsi="Arial" w:cs="Arial"/>
        <w:color w:val="323232"/>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4840D4"/>
    <w:multiLevelType w:val="multilevel"/>
    <w:tmpl w:val="6EBA4804"/>
    <w:lvl w:ilvl="0">
      <w:start w:val="1"/>
      <w:numFmt w:val="bullet"/>
      <w:lvlText w:val="●"/>
      <w:lvlJc w:val="left"/>
      <w:pPr>
        <w:ind w:left="720" w:hanging="360"/>
      </w:pPr>
      <w:rPr>
        <w:rFonts w:ascii="Arial" w:eastAsia="Arial" w:hAnsi="Arial" w:cs="Arial"/>
        <w:color w:val="323232"/>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D37B8B"/>
    <w:multiLevelType w:val="multilevel"/>
    <w:tmpl w:val="B8067038"/>
    <w:lvl w:ilvl="0">
      <w:start w:val="1"/>
      <w:numFmt w:val="bullet"/>
      <w:lvlText w:val="●"/>
      <w:lvlJc w:val="left"/>
      <w:pPr>
        <w:ind w:left="720" w:hanging="360"/>
      </w:pPr>
      <w:rPr>
        <w:rFonts w:ascii="Arial" w:eastAsia="Arial" w:hAnsi="Arial" w:cs="Arial"/>
        <w:color w:val="323232"/>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60F"/>
    <w:rsid w:val="00102E36"/>
    <w:rsid w:val="0011460F"/>
    <w:rsid w:val="00426EFE"/>
    <w:rsid w:val="00671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8DB1F"/>
  <w15:docId w15:val="{4B9C4FC7-8338-422C-81C6-D31ADFBF8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426EF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EFE"/>
  </w:style>
  <w:style w:type="paragraph" w:styleId="Piedepgina">
    <w:name w:val="footer"/>
    <w:basedOn w:val="Normal"/>
    <w:link w:val="PiedepginaCar"/>
    <w:uiPriority w:val="99"/>
    <w:unhideWhenUsed/>
    <w:rsid w:val="00426EF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fmvz.unam.mx/fmvz/e_bovina/06InstalacionesyEstructurasGanaderas.pdf" TargetMode="External"/><Relationship Id="rId26" Type="http://schemas.openxmlformats.org/officeDocument/2006/relationships/image" Target="media/image13.png"/><Relationship Id="rId21" Type="http://schemas.openxmlformats.org/officeDocument/2006/relationships/hyperlink" Target="http://www.farmquip.com.ar/producto/250/mangas-curvas.php"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es.slideshare.net/luisfernandogonzalez589/instalaciones-de-ganado-vobino?qid=01dee5c0-5734-4ccb-8abb-d50d21142a53&amp;v=&amp;b=&amp;from_search=8"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tvgan.com.co/venta-de-productos/equipos-y-maquinarias/brete-ganadero/" TargetMode="Externa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farmquip.com.ar/producto/230/hook.php" TargetMode="Externa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datateca.unad.edu.co/contenidos/102702/102702/leccin_29__instalaciones_y_equipos_requeridos_para_carne_y_leche.html"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google.com.co/search?q=establo+para+ganado&amp;espv=2&amp;biw=1137&amp;bih=741&amp;source=lnms&amp;tbm=isch&amp;sa=X&amp;ved=0ahUKEwj_puWioOLLAhVCFh4KHR0eDtQQ_AUIBigB&amp;dpr=0.9"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1911</Words>
  <Characters>10894</Characters>
  <Application>Microsoft Office Word</Application>
  <DocSecurity>0</DocSecurity>
  <Lines>90</Lines>
  <Paragraphs>25</Paragraphs>
  <ScaleCrop>false</ScaleCrop>
  <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Andrés Iván Correa Guerrero</cp:lastModifiedBy>
  <cp:revision>3</cp:revision>
  <dcterms:created xsi:type="dcterms:W3CDTF">2020-11-30T14:56:00Z</dcterms:created>
  <dcterms:modified xsi:type="dcterms:W3CDTF">2020-11-30T15:03:00Z</dcterms:modified>
</cp:coreProperties>
</file>