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5DC73" w14:textId="716EF48C" w:rsidR="00A95B6C" w:rsidRDefault="00A95B6C" w:rsidP="00A95B6C">
      <w:pPr>
        <w:pStyle w:val="Ttulo3"/>
      </w:pPr>
      <w:bookmarkStart w:id="0" w:name="_Hlk55841120"/>
      <w:bookmarkEnd w:id="0"/>
      <w:r>
        <w:t>G</w:t>
      </w:r>
      <w:r w:rsidR="00D23513">
        <w:t>UÍ</w:t>
      </w:r>
      <w:r>
        <w:t>A DE CONTENIDOS ENTREGA DE SABERES</w:t>
      </w:r>
    </w:p>
    <w:p w14:paraId="286BB35B" w14:textId="5A69DA5B" w:rsidR="009C6767" w:rsidRPr="00900019" w:rsidRDefault="00AF27AA" w:rsidP="00900019">
      <w:pPr>
        <w:pStyle w:val="Subttulo"/>
        <w:rPr>
          <w:rFonts w:ascii="Calibri" w:eastAsiaTheme="majorEastAsia" w:hAnsi="Calibri" w:cstheme="majorBidi"/>
          <w:bCs w:val="0"/>
          <w:spacing w:val="0"/>
          <w:sz w:val="26"/>
          <w:lang w:val="es-MX"/>
        </w:rPr>
      </w:pPr>
      <w:r w:rsidRPr="00900019">
        <w:rPr>
          <w:rFonts w:ascii="Calibri" w:eastAsiaTheme="majorEastAsia" w:hAnsi="Calibri" w:cstheme="majorBidi"/>
          <w:bCs w:val="0"/>
          <w:spacing w:val="0"/>
          <w:sz w:val="26"/>
          <w:lang w:val="es-MX"/>
        </w:rPr>
        <w:t>Interpretación de Planos</w:t>
      </w:r>
    </w:p>
    <w:p w14:paraId="3231670B" w14:textId="673DC82A" w:rsidR="00A95B6C" w:rsidRDefault="00A95B6C" w:rsidP="00A95B6C">
      <w:pPr>
        <w:spacing w:before="200" w:line="276" w:lineRule="auto"/>
        <w:jc w:val="both"/>
        <w:rPr>
          <w:sz w:val="24"/>
          <w:szCs w:val="24"/>
        </w:rPr>
      </w:pPr>
      <w:r w:rsidRPr="00A95B6C">
        <w:rPr>
          <w:b/>
          <w:bCs/>
          <w:color w:val="00953A"/>
          <w:sz w:val="24"/>
          <w:szCs w:val="24"/>
          <w:lang w:val="es-MX"/>
        </w:rPr>
        <w:t>OA</w:t>
      </w:r>
      <w:r w:rsidR="00AF27AA">
        <w:rPr>
          <w:b/>
          <w:bCs/>
          <w:color w:val="00953A"/>
          <w:sz w:val="24"/>
          <w:szCs w:val="24"/>
          <w:lang w:val="es-MX"/>
        </w:rPr>
        <w:t>1</w:t>
      </w:r>
      <w:r w:rsidRPr="00A95B6C">
        <w:rPr>
          <w:b/>
          <w:bCs/>
          <w:color w:val="00953A"/>
          <w:sz w:val="24"/>
          <w:szCs w:val="24"/>
          <w:lang w:val="es-MX"/>
        </w:rPr>
        <w:t>.</w:t>
      </w:r>
      <w:r>
        <w:rPr>
          <w:b/>
          <w:bCs/>
          <w:color w:val="00953A"/>
          <w:sz w:val="24"/>
          <w:szCs w:val="24"/>
          <w:lang w:val="es-MX"/>
        </w:rPr>
        <w:t xml:space="preserve"> </w:t>
      </w:r>
      <w:r w:rsidR="00AF27AA" w:rsidRPr="00AF27AA">
        <w:rPr>
          <w:color w:val="000000"/>
          <w:sz w:val="24"/>
          <w:szCs w:val="24"/>
          <w:highlight w:val="white"/>
        </w:rPr>
        <w:t xml:space="preserve">Leer y utilizar diversos tipos de planos </w:t>
      </w:r>
      <w:r w:rsidR="00AF27AA" w:rsidRPr="00AF27AA">
        <w:rPr>
          <w:b/>
          <w:bCs/>
          <w:color w:val="00953A"/>
          <w:sz w:val="24"/>
          <w:szCs w:val="24"/>
          <w:highlight w:val="white"/>
        </w:rPr>
        <w:t>(de arquitectura, de cálculo de obra gruesa, obras viales, terminaciones, fundación y estructura)</w:t>
      </w:r>
      <w:r w:rsidR="00AF27AA" w:rsidRPr="00AF27AA">
        <w:rPr>
          <w:color w:val="000000"/>
          <w:sz w:val="24"/>
          <w:szCs w:val="24"/>
          <w:highlight w:val="white"/>
        </w:rPr>
        <w:t>, esquemas y manuales de especificaciones técnicas relacionados con la ejecución de las obras.</w:t>
      </w:r>
    </w:p>
    <w:p w14:paraId="4AEB2577" w14:textId="532FC781" w:rsidR="00A95B6C" w:rsidRPr="0049289B" w:rsidRDefault="00AF27AA" w:rsidP="00C144AF">
      <w:pPr>
        <w:numPr>
          <w:ilvl w:val="0"/>
          <w:numId w:val="12"/>
        </w:numPr>
        <w:spacing w:after="200" w:line="360" w:lineRule="auto"/>
        <w:jc w:val="both"/>
        <w:rPr>
          <w:b/>
          <w:color w:val="00953A"/>
          <w:sz w:val="28"/>
          <w:szCs w:val="28"/>
        </w:rPr>
      </w:pPr>
      <w:r>
        <w:rPr>
          <w:b/>
          <w:color w:val="00953A"/>
          <w:sz w:val="28"/>
          <w:szCs w:val="28"/>
        </w:rPr>
        <w:t>CONTEXTUALIZACIÓN</w:t>
      </w:r>
    </w:p>
    <w:p w14:paraId="2FE4D9EC" w14:textId="77777777" w:rsidR="00AF27AA" w:rsidRPr="00AF27AA" w:rsidRDefault="00AF27AA" w:rsidP="00AF27AA">
      <w:pPr>
        <w:jc w:val="both"/>
        <w:rPr>
          <w:sz w:val="24"/>
          <w:szCs w:val="24"/>
        </w:rPr>
      </w:pPr>
      <w:r w:rsidRPr="00AF27AA">
        <w:rPr>
          <w:sz w:val="24"/>
          <w:szCs w:val="24"/>
        </w:rPr>
        <w:t xml:space="preserve">Desde sus orígenes el ser humano ha tratado de comunicarse mediante grafismos o dibujos. Las primeras representaciones que se conocen son las pinturas rupestres, en las cuales no solo se intentaba representar la realidad </w:t>
      </w:r>
      <w:r w:rsidRPr="00AF27AA">
        <w:rPr>
          <w:b/>
          <w:bCs/>
          <w:color w:val="00953A"/>
          <w:sz w:val="24"/>
          <w:szCs w:val="24"/>
        </w:rPr>
        <w:t>(animales, astros, al propio ser humano, etc.),</w:t>
      </w:r>
      <w:r w:rsidRPr="00AF27AA">
        <w:rPr>
          <w:color w:val="00953A"/>
          <w:sz w:val="24"/>
          <w:szCs w:val="24"/>
        </w:rPr>
        <w:t xml:space="preserve"> </w:t>
      </w:r>
      <w:r w:rsidRPr="00AF27AA">
        <w:rPr>
          <w:sz w:val="24"/>
          <w:szCs w:val="24"/>
        </w:rPr>
        <w:t>sino también sensaciones, como la alegría de las danzas, o la tensión de las cacerías.</w:t>
      </w:r>
    </w:p>
    <w:p w14:paraId="79890AC6" w14:textId="77777777" w:rsidR="00AF27AA" w:rsidRPr="00AF27AA" w:rsidRDefault="00AF27AA" w:rsidP="00AF27AA">
      <w:pPr>
        <w:rPr>
          <w:b/>
          <w:sz w:val="24"/>
          <w:szCs w:val="24"/>
        </w:rPr>
      </w:pPr>
      <w:r w:rsidRPr="00AF27AA">
        <w:rPr>
          <w:b/>
          <w:color w:val="00953A"/>
          <w:sz w:val="24"/>
          <w:szCs w:val="24"/>
        </w:rPr>
        <w:t xml:space="preserve">1.1. </w:t>
      </w:r>
      <w:r w:rsidRPr="00AF27AA">
        <w:rPr>
          <w:b/>
          <w:sz w:val="24"/>
          <w:szCs w:val="24"/>
        </w:rPr>
        <w:t>¿Qué es un dibujo?</w:t>
      </w:r>
    </w:p>
    <w:p w14:paraId="196F382E" w14:textId="77777777" w:rsidR="00AF27AA" w:rsidRPr="00AF27AA" w:rsidRDefault="00AF27AA" w:rsidP="00AF27AA">
      <w:pPr>
        <w:jc w:val="both"/>
        <w:rPr>
          <w:sz w:val="24"/>
          <w:szCs w:val="24"/>
        </w:rPr>
      </w:pPr>
      <w:r w:rsidRPr="00AF27AA">
        <w:rPr>
          <w:sz w:val="24"/>
          <w:szCs w:val="24"/>
        </w:rPr>
        <w:t>Dibujo significa el arte que enseña a dibujar, pero también delineación, figura o imagen ejecutada en claro y oscuro. El dibujo es una forma de expresión gráfica a través del cual se plasman imágenes y es una de las modalidades de las artes visuales. Es considerado como el lenguaje gráfico universal, utilizado por la humanidad para transmitir sus ideas, proyectos y en un sentido más amplio, su cultura.</w:t>
      </w:r>
    </w:p>
    <w:p w14:paraId="5ACB0610" w14:textId="77777777" w:rsidR="00AF27AA" w:rsidRPr="00AF27AA" w:rsidRDefault="00AF27AA" w:rsidP="00AF27AA">
      <w:pPr>
        <w:rPr>
          <w:b/>
          <w:sz w:val="24"/>
          <w:szCs w:val="24"/>
        </w:rPr>
      </w:pPr>
      <w:r w:rsidRPr="00AF27AA">
        <w:rPr>
          <w:b/>
          <w:color w:val="00953A"/>
          <w:sz w:val="24"/>
          <w:szCs w:val="24"/>
        </w:rPr>
        <w:t xml:space="preserve">1.2. </w:t>
      </w:r>
      <w:r w:rsidRPr="00AF27AA">
        <w:rPr>
          <w:b/>
          <w:sz w:val="24"/>
          <w:szCs w:val="24"/>
        </w:rPr>
        <w:t>Concepto de plano</w:t>
      </w:r>
    </w:p>
    <w:p w14:paraId="39B48D59" w14:textId="2B11FF19" w:rsidR="00AF27AA" w:rsidRPr="00AF27AA" w:rsidRDefault="00AF27AA" w:rsidP="00AF27AA">
      <w:pPr>
        <w:pBdr>
          <w:top w:val="nil"/>
          <w:left w:val="nil"/>
          <w:bottom w:val="nil"/>
          <w:right w:val="nil"/>
          <w:between w:val="nil"/>
        </w:pBdr>
        <w:spacing w:after="0"/>
        <w:jc w:val="both"/>
        <w:rPr>
          <w:sz w:val="24"/>
          <w:szCs w:val="24"/>
        </w:rPr>
      </w:pPr>
      <w:r w:rsidRPr="00AF27AA">
        <w:rPr>
          <w:rFonts w:ascii="Calibri" w:eastAsia="Calibri" w:hAnsi="Calibri" w:cs="Calibri"/>
          <w:color w:val="000000"/>
          <w:sz w:val="24"/>
          <w:szCs w:val="24"/>
        </w:rPr>
        <w:t>La palabra gráfico hace referencia a la expresión de ideas por medio de líneas y marcas impresas en una superficie</w:t>
      </w:r>
      <w:r w:rsidRPr="00AF27AA">
        <w:rPr>
          <w:sz w:val="24"/>
          <w:szCs w:val="24"/>
        </w:rPr>
        <w:t>, por lo tanto,</w:t>
      </w:r>
      <w:r w:rsidRPr="00AF27AA">
        <w:rPr>
          <w:rFonts w:ascii="Calibri" w:eastAsia="Calibri" w:hAnsi="Calibri" w:cs="Calibri"/>
          <w:color w:val="000000"/>
          <w:sz w:val="24"/>
          <w:szCs w:val="24"/>
        </w:rPr>
        <w:t xml:space="preserve"> un dibujo </w:t>
      </w:r>
      <w:r w:rsidRPr="00AF27AA">
        <w:rPr>
          <w:rFonts w:ascii="Calibri" w:eastAsia="Calibri" w:hAnsi="Calibri" w:cs="Calibri"/>
          <w:b/>
          <w:bCs/>
          <w:color w:val="00953A"/>
          <w:sz w:val="24"/>
          <w:szCs w:val="24"/>
        </w:rPr>
        <w:t>(plano)</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 xml:space="preserve">es una representación gráfica de algo real </w:t>
      </w:r>
      <w:r w:rsidRPr="00AF27AA">
        <w:rPr>
          <w:sz w:val="24"/>
          <w:szCs w:val="24"/>
        </w:rPr>
        <w:t>y</w:t>
      </w:r>
      <w:r w:rsidRPr="00AF27AA">
        <w:rPr>
          <w:rFonts w:ascii="Calibri" w:eastAsia="Calibri" w:hAnsi="Calibri" w:cs="Calibri"/>
          <w:color w:val="000000"/>
          <w:sz w:val="24"/>
          <w:szCs w:val="24"/>
        </w:rPr>
        <w:t xml:space="preserve"> </w:t>
      </w:r>
      <w:r w:rsidRPr="00AF27AA">
        <w:rPr>
          <w:sz w:val="24"/>
          <w:szCs w:val="24"/>
        </w:rPr>
        <w:t>e</w:t>
      </w:r>
      <w:r w:rsidRPr="00AF27AA">
        <w:rPr>
          <w:rFonts w:ascii="Calibri" w:eastAsia="Calibri" w:hAnsi="Calibri" w:cs="Calibri"/>
          <w:color w:val="000000"/>
          <w:sz w:val="24"/>
          <w:szCs w:val="24"/>
        </w:rPr>
        <w:t>s un lenguaje gráfico porque usa figuras para comunicar pensamientos e ideas.</w:t>
      </w:r>
      <w:r w:rsidRPr="00AF27AA">
        <w:rPr>
          <w:sz w:val="24"/>
          <w:szCs w:val="24"/>
        </w:rPr>
        <w:t xml:space="preserve"> </w:t>
      </w:r>
    </w:p>
    <w:p w14:paraId="5E9F5AA2" w14:textId="26BF1412" w:rsidR="00AF27AA" w:rsidRDefault="00AF27AA" w:rsidP="00AF27AA">
      <w:pPr>
        <w:pBdr>
          <w:top w:val="nil"/>
          <w:left w:val="nil"/>
          <w:bottom w:val="nil"/>
          <w:right w:val="nil"/>
          <w:between w:val="nil"/>
        </w:pBdr>
        <w:spacing w:before="200"/>
        <w:jc w:val="both"/>
        <w:rPr>
          <w:rFonts w:ascii="Calibri" w:eastAsia="Calibri" w:hAnsi="Calibri" w:cs="Calibri"/>
          <w:color w:val="000000"/>
          <w:sz w:val="24"/>
          <w:szCs w:val="24"/>
        </w:rPr>
      </w:pPr>
      <w:r w:rsidRPr="00AF27AA">
        <w:rPr>
          <w:sz w:val="24"/>
          <w:szCs w:val="24"/>
        </w:rPr>
        <w:t xml:space="preserve">Por lo anterior, </w:t>
      </w:r>
      <w:r w:rsidRPr="00AF27AA">
        <w:rPr>
          <w:rFonts w:ascii="Calibri" w:eastAsia="Calibri" w:hAnsi="Calibri" w:cs="Calibri"/>
          <w:color w:val="000000"/>
          <w:sz w:val="24"/>
          <w:szCs w:val="24"/>
        </w:rPr>
        <w:t xml:space="preserve">el término </w:t>
      </w:r>
      <w:r w:rsidRPr="00AF27AA">
        <w:rPr>
          <w:b/>
          <w:color w:val="00953A"/>
          <w:sz w:val="24"/>
          <w:szCs w:val="24"/>
        </w:rPr>
        <w:t>dibujo técnico</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se aplica a cualquier dibujo que se utilice para expresar ideas técnicas</w:t>
      </w:r>
      <w:r w:rsidRPr="00AF27AA">
        <w:rPr>
          <w:sz w:val="24"/>
          <w:szCs w:val="24"/>
        </w:rPr>
        <w:t xml:space="preserve">, y se define como </w:t>
      </w:r>
      <w:r w:rsidRPr="00AF27AA">
        <w:rPr>
          <w:rFonts w:ascii="Calibri" w:eastAsia="Calibri" w:hAnsi="Calibri" w:cs="Calibri"/>
          <w:color w:val="000000"/>
          <w:sz w:val="24"/>
          <w:szCs w:val="24"/>
        </w:rPr>
        <w:t xml:space="preserve">un conjunto de instrucciones, </w:t>
      </w:r>
      <w:r w:rsidRPr="00AF27AA">
        <w:rPr>
          <w:sz w:val="24"/>
          <w:szCs w:val="24"/>
        </w:rPr>
        <w:t>por ende,</w:t>
      </w:r>
      <w:r w:rsidRPr="00AF27AA">
        <w:rPr>
          <w:rFonts w:ascii="Calibri" w:eastAsia="Calibri" w:hAnsi="Calibri" w:cs="Calibri"/>
          <w:color w:val="000000"/>
          <w:sz w:val="24"/>
          <w:szCs w:val="24"/>
        </w:rPr>
        <w:t xml:space="preserve"> debe ser claro, correcto, exacto y completo.</w:t>
      </w:r>
      <w:r w:rsidRPr="00AF27AA">
        <w:rPr>
          <w:sz w:val="24"/>
          <w:szCs w:val="24"/>
        </w:rPr>
        <w:t xml:space="preserve"> </w:t>
      </w:r>
      <w:r w:rsidRPr="00AF27AA">
        <w:rPr>
          <w:rFonts w:ascii="Calibri" w:eastAsia="Calibri" w:hAnsi="Calibri" w:cs="Calibri"/>
          <w:color w:val="000000"/>
          <w:sz w:val="24"/>
          <w:szCs w:val="24"/>
        </w:rPr>
        <w:t xml:space="preserve">Algunas de las áreas principales del dibujo técnico son: </w:t>
      </w:r>
      <w:r w:rsidRPr="00AF27AA">
        <w:rPr>
          <w:sz w:val="24"/>
          <w:szCs w:val="24"/>
        </w:rPr>
        <w:t>m</w:t>
      </w:r>
      <w:r w:rsidRPr="00AF27AA">
        <w:rPr>
          <w:rFonts w:ascii="Calibri" w:eastAsia="Calibri" w:hAnsi="Calibri" w:cs="Calibri"/>
          <w:color w:val="000000"/>
          <w:sz w:val="24"/>
          <w:szCs w:val="24"/>
        </w:rPr>
        <w:t xml:space="preserve">ecánico, </w:t>
      </w:r>
      <w:r w:rsidRPr="00AF27AA">
        <w:rPr>
          <w:sz w:val="24"/>
          <w:szCs w:val="24"/>
        </w:rPr>
        <w:t>a</w:t>
      </w:r>
      <w:r w:rsidRPr="00AF27AA">
        <w:rPr>
          <w:rFonts w:ascii="Calibri" w:eastAsia="Calibri" w:hAnsi="Calibri" w:cs="Calibri"/>
          <w:color w:val="000000"/>
          <w:sz w:val="24"/>
          <w:szCs w:val="24"/>
        </w:rPr>
        <w:t>rquitectónico,</w:t>
      </w:r>
      <w:r w:rsidRPr="00AF27AA">
        <w:rPr>
          <w:sz w:val="24"/>
          <w:szCs w:val="24"/>
        </w:rPr>
        <w:t xml:space="preserve"> e</w:t>
      </w:r>
      <w:r w:rsidRPr="00AF27AA">
        <w:rPr>
          <w:rFonts w:ascii="Calibri" w:eastAsia="Calibri" w:hAnsi="Calibri" w:cs="Calibri"/>
          <w:color w:val="000000"/>
          <w:sz w:val="24"/>
          <w:szCs w:val="24"/>
        </w:rPr>
        <w:t xml:space="preserve">structural, </w:t>
      </w:r>
      <w:r w:rsidRPr="00AF27AA">
        <w:rPr>
          <w:sz w:val="24"/>
          <w:szCs w:val="24"/>
        </w:rPr>
        <w:t>e</w:t>
      </w:r>
      <w:r w:rsidRPr="00AF27AA">
        <w:rPr>
          <w:rFonts w:ascii="Calibri" w:eastAsia="Calibri" w:hAnsi="Calibri" w:cs="Calibri"/>
          <w:color w:val="000000"/>
          <w:sz w:val="24"/>
          <w:szCs w:val="24"/>
        </w:rPr>
        <w:t>léctrico, entre otros.</w:t>
      </w:r>
    </w:p>
    <w:p w14:paraId="0E422022" w14:textId="67E60C4D" w:rsidR="00A95B6C" w:rsidRPr="0049289B" w:rsidRDefault="00AF27AA" w:rsidP="00C144AF">
      <w:pPr>
        <w:numPr>
          <w:ilvl w:val="0"/>
          <w:numId w:val="12"/>
        </w:numPr>
        <w:spacing w:after="200" w:line="360" w:lineRule="auto"/>
        <w:jc w:val="both"/>
        <w:rPr>
          <w:b/>
          <w:color w:val="00953A"/>
          <w:sz w:val="28"/>
          <w:szCs w:val="28"/>
        </w:rPr>
      </w:pPr>
      <w:r>
        <w:rPr>
          <w:b/>
          <w:color w:val="00953A"/>
          <w:sz w:val="28"/>
          <w:szCs w:val="28"/>
        </w:rPr>
        <w:t>FORMATO DE LOS PLANOS</w:t>
      </w:r>
    </w:p>
    <w:p w14:paraId="7B3CD855" w14:textId="77777777" w:rsidR="00AF27AA" w:rsidRPr="00AF27AA" w:rsidRDefault="00AF27AA" w:rsidP="00900019">
      <w:pPr>
        <w:widowControl w:val="0"/>
        <w:pBdr>
          <w:top w:val="nil"/>
          <w:left w:val="nil"/>
          <w:bottom w:val="nil"/>
          <w:right w:val="nil"/>
          <w:between w:val="nil"/>
        </w:pBdr>
        <w:spacing w:after="120" w:line="22" w:lineRule="atLeast"/>
        <w:jc w:val="both"/>
        <w:rPr>
          <w:color w:val="000000"/>
          <w:sz w:val="24"/>
          <w:szCs w:val="24"/>
        </w:rPr>
      </w:pPr>
      <w:r w:rsidRPr="00AF27AA">
        <w:rPr>
          <w:rFonts w:ascii="Calibri" w:eastAsia="Calibri" w:hAnsi="Calibri" w:cs="Calibri"/>
          <w:color w:val="000000"/>
          <w:sz w:val="24"/>
          <w:szCs w:val="24"/>
        </w:rPr>
        <w:t>Los planos son un medio de representación gráfica que deben representar la realidad del proyecto que se desea llevar a cabo, siendo un instrumento de suma importancia para quienes deben interpretarlos y llevar a cabo la construcción de</w:t>
      </w:r>
      <w:r w:rsidRPr="00900019">
        <w:rPr>
          <w:rFonts w:ascii="Calibri" w:eastAsia="Calibri" w:hAnsi="Calibri" w:cs="Calibri"/>
          <w:color w:val="000000"/>
          <w:sz w:val="24"/>
          <w:szCs w:val="24"/>
        </w:rPr>
        <w:t xml:space="preserve"> un</w:t>
      </w:r>
      <w:r w:rsidRPr="00AF27AA">
        <w:rPr>
          <w:rFonts w:ascii="Calibri" w:eastAsia="Calibri" w:hAnsi="Calibri" w:cs="Calibri"/>
          <w:color w:val="000000"/>
          <w:sz w:val="24"/>
          <w:szCs w:val="24"/>
        </w:rPr>
        <w:t xml:space="preserve"> proyecto.</w:t>
      </w:r>
      <w:r w:rsidRPr="00900019">
        <w:rPr>
          <w:rFonts w:ascii="Calibri" w:eastAsia="Calibri" w:hAnsi="Calibri" w:cs="Calibri"/>
          <w:color w:val="000000"/>
          <w:sz w:val="24"/>
          <w:szCs w:val="24"/>
        </w:rPr>
        <w:t xml:space="preserve"> </w:t>
      </w:r>
      <w:r w:rsidRPr="00AF27AA">
        <w:rPr>
          <w:rFonts w:ascii="Calibri" w:eastAsia="Calibri" w:hAnsi="Calibri" w:cs="Calibri"/>
          <w:color w:val="000000"/>
          <w:sz w:val="24"/>
          <w:szCs w:val="24"/>
        </w:rPr>
        <w:t xml:space="preserve">Los planos se pueden representar en diferentes formatos, siendo los de </w:t>
      </w:r>
      <w:r w:rsidRPr="00900019">
        <w:rPr>
          <w:rFonts w:ascii="Calibri" w:eastAsia="Calibri" w:hAnsi="Calibri" w:cs="Calibri"/>
          <w:color w:val="000000"/>
          <w:sz w:val="24"/>
          <w:szCs w:val="24"/>
        </w:rPr>
        <w:t>a</w:t>
      </w:r>
      <w:r w:rsidRPr="00AF27AA">
        <w:rPr>
          <w:rFonts w:ascii="Calibri" w:eastAsia="Calibri" w:hAnsi="Calibri" w:cs="Calibri"/>
          <w:color w:val="000000"/>
          <w:sz w:val="24"/>
          <w:szCs w:val="24"/>
        </w:rPr>
        <w:t>rquitectura los más flexibles en el uso de formatos de papel.</w:t>
      </w:r>
    </w:p>
    <w:p w14:paraId="68443F32" w14:textId="77777777" w:rsidR="00AF27AA" w:rsidRPr="00D23513" w:rsidRDefault="00AF27AA" w:rsidP="00900019">
      <w:pPr>
        <w:widowControl w:val="0"/>
        <w:pBdr>
          <w:top w:val="nil"/>
          <w:left w:val="nil"/>
          <w:bottom w:val="nil"/>
          <w:right w:val="nil"/>
          <w:between w:val="nil"/>
        </w:pBdr>
        <w:spacing w:after="120" w:line="22" w:lineRule="atLeast"/>
        <w:ind w:right="181"/>
        <w:jc w:val="both"/>
        <w:rPr>
          <w:sz w:val="24"/>
          <w:szCs w:val="24"/>
        </w:rPr>
      </w:pPr>
      <w:r w:rsidRPr="00AF27AA">
        <w:rPr>
          <w:sz w:val="24"/>
          <w:szCs w:val="24"/>
        </w:rPr>
        <w:t>El autor de los formatos normalizados es</w:t>
      </w:r>
      <w:r w:rsidRPr="00AF27AA">
        <w:rPr>
          <w:rFonts w:ascii="Calibri" w:eastAsia="Calibri" w:hAnsi="Calibri" w:cs="Calibri"/>
          <w:color w:val="000000"/>
          <w:sz w:val="24"/>
          <w:szCs w:val="24"/>
        </w:rPr>
        <w:t xml:space="preserve"> el Dr. </w:t>
      </w:r>
      <w:proofErr w:type="spellStart"/>
      <w:r w:rsidRPr="00AF27AA">
        <w:rPr>
          <w:sz w:val="24"/>
          <w:szCs w:val="24"/>
        </w:rPr>
        <w:t>Porstmann</w:t>
      </w:r>
      <w:proofErr w:type="spellEnd"/>
      <w:r w:rsidRPr="00AF27AA">
        <w:rPr>
          <w:sz w:val="24"/>
          <w:szCs w:val="24"/>
        </w:rPr>
        <w:t>,</w:t>
      </w:r>
      <w:r w:rsidRPr="00AF27AA">
        <w:rPr>
          <w:rFonts w:ascii="Calibri" w:eastAsia="Calibri" w:hAnsi="Calibri" w:cs="Calibri"/>
          <w:color w:val="000000"/>
          <w:sz w:val="24"/>
          <w:szCs w:val="24"/>
        </w:rPr>
        <w:t xml:space="preserve"> Ingeniero </w:t>
      </w:r>
      <w:r w:rsidRPr="00AF27AA">
        <w:rPr>
          <w:sz w:val="24"/>
          <w:szCs w:val="24"/>
        </w:rPr>
        <w:t>Berlinés;</w:t>
      </w:r>
      <w:r w:rsidRPr="00AF27AA">
        <w:rPr>
          <w:rFonts w:ascii="Calibri" w:eastAsia="Calibri" w:hAnsi="Calibri" w:cs="Calibri"/>
          <w:color w:val="000000"/>
          <w:sz w:val="24"/>
          <w:szCs w:val="24"/>
        </w:rPr>
        <w:t xml:space="preserve"> seg</w:t>
      </w:r>
      <w:r w:rsidRPr="00AF27AA">
        <w:rPr>
          <w:sz w:val="24"/>
          <w:szCs w:val="24"/>
        </w:rPr>
        <w:t xml:space="preserve">ún lo </w:t>
      </w:r>
      <w:r w:rsidRPr="00AF27AA">
        <w:rPr>
          <w:sz w:val="24"/>
          <w:szCs w:val="24"/>
        </w:rPr>
        <w:lastRenderedPageBreak/>
        <w:t xml:space="preserve">indicado en la </w:t>
      </w:r>
      <w:r w:rsidRPr="00D23513">
        <w:rPr>
          <w:sz w:val="24"/>
          <w:szCs w:val="24"/>
        </w:rPr>
        <w:t xml:space="preserve">norma DIN 476 que es equivalente a la ISO 216. </w:t>
      </w:r>
    </w:p>
    <w:p w14:paraId="1D3946FE" w14:textId="77777777" w:rsidR="00AF27AA" w:rsidRPr="00D23513" w:rsidRDefault="00AF27AA" w:rsidP="00900019">
      <w:pPr>
        <w:widowControl w:val="0"/>
        <w:shd w:val="clear" w:color="auto" w:fill="FFFFFF"/>
        <w:spacing w:after="120" w:line="22" w:lineRule="atLeast"/>
        <w:jc w:val="both"/>
        <w:rPr>
          <w:sz w:val="24"/>
          <w:szCs w:val="24"/>
        </w:rPr>
      </w:pPr>
      <w:r w:rsidRPr="00D23513">
        <w:rPr>
          <w:sz w:val="24"/>
          <w:szCs w:val="24"/>
        </w:rPr>
        <w:t>El formato de papel de dibujo de la serie-A se basa en los siguientes principios:</w:t>
      </w:r>
    </w:p>
    <w:p w14:paraId="39655258" w14:textId="77777777" w:rsidR="00AF27AA" w:rsidRPr="00AF27AA" w:rsidRDefault="00AF27AA" w:rsidP="00900019">
      <w:pPr>
        <w:widowControl w:val="0"/>
        <w:numPr>
          <w:ilvl w:val="0"/>
          <w:numId w:val="17"/>
        </w:numPr>
        <w:shd w:val="clear" w:color="auto" w:fill="FFFFFF"/>
        <w:spacing w:before="120" w:after="0" w:line="22" w:lineRule="atLeast"/>
        <w:ind w:left="708"/>
        <w:jc w:val="both"/>
        <w:rPr>
          <w:color w:val="000000"/>
          <w:sz w:val="24"/>
          <w:szCs w:val="24"/>
        </w:rPr>
      </w:pPr>
      <w:r w:rsidRPr="00AF27AA">
        <w:rPr>
          <w:sz w:val="24"/>
          <w:szCs w:val="24"/>
        </w:rPr>
        <w:t>Los distintos tamaños de papel tienen que tener la misma proporción entre su lado mayor y menor.</w:t>
      </w:r>
    </w:p>
    <w:p w14:paraId="7F14CC29" w14:textId="77777777" w:rsidR="00AF27AA" w:rsidRPr="00AF27AA" w:rsidRDefault="00AF27AA" w:rsidP="00900019">
      <w:pPr>
        <w:widowControl w:val="0"/>
        <w:numPr>
          <w:ilvl w:val="0"/>
          <w:numId w:val="17"/>
        </w:numPr>
        <w:shd w:val="clear" w:color="auto" w:fill="FFFFFF"/>
        <w:spacing w:after="0" w:line="22" w:lineRule="atLeast"/>
        <w:ind w:left="708"/>
        <w:jc w:val="both"/>
        <w:rPr>
          <w:color w:val="000000"/>
          <w:sz w:val="24"/>
          <w:szCs w:val="24"/>
        </w:rPr>
      </w:pPr>
      <w:r w:rsidRPr="00AF27AA">
        <w:rPr>
          <w:sz w:val="24"/>
          <w:szCs w:val="24"/>
        </w:rPr>
        <w:t>Si se consideran dos tamaños de papel sucesivos, uno ha de tener el doble de superficie que el otro y, además, dividiendo el formato mayor a la mitad por su lado más grande, han de obtenerse dos ejemplares iguales del formato siguiente.</w:t>
      </w:r>
    </w:p>
    <w:p w14:paraId="5BE94B10" w14:textId="4B0B1225" w:rsidR="00AF27AA" w:rsidRPr="00AF27AA" w:rsidRDefault="00AF27AA" w:rsidP="00900019">
      <w:pPr>
        <w:widowControl w:val="0"/>
        <w:numPr>
          <w:ilvl w:val="0"/>
          <w:numId w:val="17"/>
        </w:numPr>
        <w:shd w:val="clear" w:color="auto" w:fill="FFFFFF"/>
        <w:spacing w:after="20" w:line="22" w:lineRule="atLeast"/>
        <w:ind w:left="708"/>
        <w:jc w:val="both"/>
        <w:rPr>
          <w:color w:val="000000"/>
          <w:sz w:val="24"/>
          <w:szCs w:val="24"/>
        </w:rPr>
      </w:pPr>
      <w:r w:rsidRPr="00AF27AA">
        <w:rPr>
          <w:sz w:val="24"/>
          <w:szCs w:val="24"/>
        </w:rPr>
        <w:t>El A0 tiene una superficie de un metro cuadrado.</w:t>
      </w:r>
    </w:p>
    <w:p w14:paraId="1FF17C8E" w14:textId="0D88900E" w:rsidR="00AF27AA" w:rsidRPr="00AF27AA" w:rsidRDefault="00AF27AA" w:rsidP="00AF27AA">
      <w:pPr>
        <w:widowControl w:val="0"/>
        <w:pBdr>
          <w:top w:val="nil"/>
          <w:left w:val="nil"/>
          <w:bottom w:val="nil"/>
          <w:right w:val="nil"/>
          <w:between w:val="nil"/>
        </w:pBdr>
        <w:spacing w:before="200" w:after="0" w:line="360" w:lineRule="auto"/>
        <w:ind w:right="181"/>
        <w:jc w:val="center"/>
        <w:rPr>
          <w:b/>
          <w:color w:val="00953A"/>
          <w:sz w:val="24"/>
          <w:szCs w:val="24"/>
        </w:rPr>
      </w:pPr>
      <w:r w:rsidRPr="00AF27AA">
        <w:rPr>
          <w:b/>
          <w:color w:val="00953A"/>
          <w:sz w:val="24"/>
          <w:szCs w:val="24"/>
        </w:rPr>
        <w:t>Figura 1</w:t>
      </w:r>
      <w:r>
        <w:rPr>
          <w:b/>
          <w:color w:val="00953A"/>
          <w:sz w:val="24"/>
          <w:szCs w:val="24"/>
        </w:rPr>
        <w:t xml:space="preserve">. </w:t>
      </w:r>
      <w:r w:rsidRPr="00AF27AA">
        <w:rPr>
          <w:b/>
          <w:color w:val="00953A"/>
          <w:sz w:val="24"/>
          <w:szCs w:val="24"/>
        </w:rPr>
        <w:t>División de un pliego A0</w:t>
      </w:r>
    </w:p>
    <w:p w14:paraId="0E4421F7" w14:textId="77777777" w:rsidR="00AF27AA" w:rsidRDefault="00AF27AA" w:rsidP="00AF27AA">
      <w:pPr>
        <w:widowControl w:val="0"/>
        <w:pBdr>
          <w:top w:val="nil"/>
          <w:left w:val="nil"/>
          <w:bottom w:val="nil"/>
          <w:right w:val="nil"/>
          <w:between w:val="nil"/>
        </w:pBdr>
        <w:spacing w:after="0" w:line="360" w:lineRule="auto"/>
        <w:ind w:left="281" w:right="181"/>
        <w:jc w:val="center"/>
        <w:rPr>
          <w:color w:val="000000"/>
        </w:rPr>
      </w:pPr>
      <w:r>
        <w:rPr>
          <w:noProof/>
          <w:lang w:eastAsia="es-CL"/>
        </w:rPr>
        <w:drawing>
          <wp:inline distT="114300" distB="114300" distL="114300" distR="114300" wp14:anchorId="6D674284" wp14:editId="2D6FBF3C">
            <wp:extent cx="3038475" cy="4219575"/>
            <wp:effectExtent l="25400" t="25400" r="25400" b="2540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038475" cy="4219575"/>
                    </a:xfrm>
                    <a:prstGeom prst="rect">
                      <a:avLst/>
                    </a:prstGeom>
                    <a:ln w="25400">
                      <a:solidFill>
                        <a:srgbClr val="000000"/>
                      </a:solidFill>
                      <a:prstDash val="solid"/>
                    </a:ln>
                  </pic:spPr>
                </pic:pic>
              </a:graphicData>
            </a:graphic>
          </wp:inline>
        </w:drawing>
      </w:r>
    </w:p>
    <w:p w14:paraId="66D7B40E" w14:textId="77777777" w:rsidR="00AF27AA" w:rsidRPr="00AF27AA" w:rsidRDefault="00AF27AA" w:rsidP="00AF27AA">
      <w:pPr>
        <w:ind w:left="850"/>
        <w:jc w:val="center"/>
        <w:rPr>
          <w:sz w:val="20"/>
          <w:szCs w:val="20"/>
        </w:rPr>
      </w:pPr>
      <w:r w:rsidRPr="00AF27AA">
        <w:rPr>
          <w:rFonts w:ascii="Calibri" w:eastAsia="Calibri" w:hAnsi="Calibri" w:cs="Calibri"/>
          <w:color w:val="000000"/>
          <w:sz w:val="20"/>
          <w:szCs w:val="20"/>
        </w:rPr>
        <w:t xml:space="preserve">Fuente: </w:t>
      </w:r>
      <w:hyperlink r:id="rId8" w:anchor="F%C3%B3rmula">
        <w:r w:rsidRPr="00AF27AA">
          <w:rPr>
            <w:color w:val="1155CC"/>
            <w:sz w:val="20"/>
            <w:szCs w:val="20"/>
            <w:u w:val="single"/>
          </w:rPr>
          <w:t>https://es.wikipedia.org/wiki/DIN_476#F%C3%B3rmula</w:t>
        </w:r>
      </w:hyperlink>
    </w:p>
    <w:p w14:paraId="5040EB5B" w14:textId="77777777" w:rsidR="00AF27AA" w:rsidRPr="00AF27AA" w:rsidRDefault="00AF27AA" w:rsidP="00AF27AA">
      <w:pPr>
        <w:spacing w:before="200"/>
        <w:rPr>
          <w:b/>
          <w:sz w:val="24"/>
          <w:szCs w:val="24"/>
        </w:rPr>
      </w:pPr>
      <w:r w:rsidRPr="00AF27AA">
        <w:rPr>
          <w:b/>
          <w:color w:val="00953A"/>
          <w:sz w:val="24"/>
          <w:szCs w:val="24"/>
        </w:rPr>
        <w:t xml:space="preserve">2.1. </w:t>
      </w:r>
      <w:r w:rsidRPr="00AF27AA">
        <w:rPr>
          <w:b/>
          <w:sz w:val="24"/>
          <w:szCs w:val="24"/>
        </w:rPr>
        <w:t>Líneas</w:t>
      </w:r>
    </w:p>
    <w:p w14:paraId="6591DE38" w14:textId="636AC965" w:rsidR="00AF27AA" w:rsidRDefault="00AF27AA" w:rsidP="00AF27AA">
      <w:pPr>
        <w:jc w:val="both"/>
        <w:rPr>
          <w:sz w:val="24"/>
          <w:szCs w:val="24"/>
        </w:rPr>
      </w:pPr>
      <w:r w:rsidRPr="00AF27AA">
        <w:rPr>
          <w:sz w:val="24"/>
          <w:szCs w:val="24"/>
        </w:rPr>
        <w:t xml:space="preserve">Los formatos que rigen los planos de construcción y arquitectura se basan en la norma NCH 657 Of. 70. Los formatos normalizados que indica esta norma son llamados de la serie A y pueden obtenerse del rollo y pliego de producción nacional de 1100 mm de altura. De este </w:t>
      </w:r>
      <w:r w:rsidRPr="00AF27AA">
        <w:rPr>
          <w:sz w:val="24"/>
          <w:szCs w:val="24"/>
        </w:rPr>
        <w:lastRenderedPageBreak/>
        <w:t>corte se obtiene el formato A0, que es la base más grande de 841 mm x 1189 mm y corresponde a aproximadamente 1 metro cuadrado de papel.</w:t>
      </w:r>
    </w:p>
    <w:p w14:paraId="2806F438" w14:textId="388BB9FC" w:rsidR="00AF27AA" w:rsidRPr="00AF27AA" w:rsidRDefault="00AF27AA" w:rsidP="00AF27AA">
      <w:pPr>
        <w:jc w:val="center"/>
        <w:rPr>
          <w:b/>
          <w:color w:val="00953A"/>
          <w:sz w:val="24"/>
          <w:szCs w:val="24"/>
        </w:rPr>
      </w:pPr>
      <w:r w:rsidRPr="00AF27AA">
        <w:rPr>
          <w:b/>
          <w:color w:val="00953A"/>
          <w:sz w:val="24"/>
          <w:szCs w:val="24"/>
        </w:rPr>
        <w:t xml:space="preserve">Tabla 1. Tamaño de Formatos </w:t>
      </w:r>
    </w:p>
    <w:tbl>
      <w:tblPr>
        <w:tblW w:w="3859" w:type="dxa"/>
        <w:jc w:val="center"/>
        <w:tblLayout w:type="fixed"/>
        <w:tblLook w:val="0000" w:firstRow="0" w:lastRow="0" w:firstColumn="0" w:lastColumn="0" w:noHBand="0" w:noVBand="0"/>
      </w:tblPr>
      <w:tblGrid>
        <w:gridCol w:w="1249"/>
        <w:gridCol w:w="2610"/>
      </w:tblGrid>
      <w:tr w:rsidR="00AF27AA" w14:paraId="091C73EA" w14:textId="77777777" w:rsidTr="00AF27AA">
        <w:trPr>
          <w:trHeight w:val="320"/>
          <w:jc w:val="center"/>
        </w:trPr>
        <w:tc>
          <w:tcPr>
            <w:tcW w:w="1249" w:type="dxa"/>
            <w:tcBorders>
              <w:bottom w:val="single" w:sz="18" w:space="0" w:color="FFFFFF" w:themeColor="background1"/>
              <w:right w:val="single" w:sz="18" w:space="0" w:color="FFFFFF" w:themeColor="background1"/>
            </w:tcBorders>
            <w:shd w:val="clear" w:color="auto" w:fill="00953A"/>
            <w:vAlign w:val="center"/>
          </w:tcPr>
          <w:p w14:paraId="2DD3D512" w14:textId="72246638" w:rsidR="00AF27AA" w:rsidRPr="00AF27AA" w:rsidRDefault="00AF27AA" w:rsidP="003057E8">
            <w:pPr>
              <w:jc w:val="center"/>
              <w:rPr>
                <w:color w:val="FFFFFF" w:themeColor="background1"/>
                <w:sz w:val="20"/>
                <w:szCs w:val="20"/>
              </w:rPr>
            </w:pPr>
            <w:r w:rsidRPr="00AF27AA">
              <w:rPr>
                <w:b/>
                <w:color w:val="FFFFFF" w:themeColor="background1"/>
                <w:sz w:val="20"/>
                <w:szCs w:val="20"/>
              </w:rPr>
              <w:t>FORMATO</w:t>
            </w:r>
          </w:p>
        </w:tc>
        <w:tc>
          <w:tcPr>
            <w:tcW w:w="2610" w:type="dxa"/>
            <w:tcBorders>
              <w:left w:val="single" w:sz="18" w:space="0" w:color="FFFFFF" w:themeColor="background1"/>
              <w:bottom w:val="single" w:sz="18" w:space="0" w:color="FFFFFF" w:themeColor="background1"/>
            </w:tcBorders>
            <w:shd w:val="clear" w:color="auto" w:fill="00953A"/>
            <w:vAlign w:val="center"/>
          </w:tcPr>
          <w:p w14:paraId="32A1ED61" w14:textId="3C384DB2" w:rsidR="00AF27AA" w:rsidRPr="00AF27AA" w:rsidRDefault="00AF27AA" w:rsidP="003057E8">
            <w:pPr>
              <w:jc w:val="center"/>
              <w:rPr>
                <w:color w:val="FFFFFF" w:themeColor="background1"/>
                <w:sz w:val="20"/>
                <w:szCs w:val="20"/>
              </w:rPr>
            </w:pPr>
            <w:r w:rsidRPr="00AF27AA">
              <w:rPr>
                <w:b/>
                <w:color w:val="FFFFFF" w:themeColor="background1"/>
                <w:sz w:val="20"/>
                <w:szCs w:val="20"/>
              </w:rPr>
              <w:t xml:space="preserve">LÍNEAS DE CORTE </w:t>
            </w:r>
          </w:p>
        </w:tc>
      </w:tr>
      <w:tr w:rsidR="00AF27AA" w14:paraId="11A921E4" w14:textId="77777777" w:rsidTr="00AF27AA">
        <w:trPr>
          <w:trHeight w:val="375"/>
          <w:jc w:val="center"/>
        </w:trPr>
        <w:tc>
          <w:tcPr>
            <w:tcW w:w="1249" w:type="dxa"/>
            <w:tcBorders>
              <w:top w:val="single" w:sz="18" w:space="0" w:color="FFFFFF" w:themeColor="background1"/>
              <w:bottom w:val="single" w:sz="12" w:space="0" w:color="A6A6A6" w:themeColor="background1" w:themeShade="A6"/>
              <w:right w:val="single" w:sz="12" w:space="0" w:color="A6A6A6" w:themeColor="background1" w:themeShade="A6"/>
            </w:tcBorders>
            <w:vAlign w:val="center"/>
          </w:tcPr>
          <w:p w14:paraId="23978B09" w14:textId="77777777" w:rsidR="00AF27AA" w:rsidRDefault="00AF27AA" w:rsidP="003057E8">
            <w:pPr>
              <w:jc w:val="center"/>
              <w:rPr>
                <w:sz w:val="20"/>
                <w:szCs w:val="20"/>
              </w:rPr>
            </w:pPr>
            <w:r>
              <w:rPr>
                <w:sz w:val="20"/>
                <w:szCs w:val="20"/>
              </w:rPr>
              <w:t xml:space="preserve">A0 </w:t>
            </w:r>
          </w:p>
        </w:tc>
        <w:tc>
          <w:tcPr>
            <w:tcW w:w="2610" w:type="dxa"/>
            <w:tcBorders>
              <w:top w:val="single" w:sz="18" w:space="0" w:color="FFFFFF" w:themeColor="background1"/>
              <w:left w:val="single" w:sz="12" w:space="0" w:color="A6A6A6" w:themeColor="background1" w:themeShade="A6"/>
              <w:bottom w:val="single" w:sz="12" w:space="0" w:color="A6A6A6" w:themeColor="background1" w:themeShade="A6"/>
            </w:tcBorders>
            <w:vAlign w:val="center"/>
          </w:tcPr>
          <w:p w14:paraId="07BDA680" w14:textId="77777777" w:rsidR="00AF27AA" w:rsidRDefault="00AF27AA" w:rsidP="003057E8">
            <w:pPr>
              <w:jc w:val="center"/>
              <w:rPr>
                <w:sz w:val="20"/>
                <w:szCs w:val="20"/>
              </w:rPr>
            </w:pPr>
            <w:r>
              <w:rPr>
                <w:sz w:val="20"/>
                <w:szCs w:val="20"/>
              </w:rPr>
              <w:t xml:space="preserve">841mm x 1189mm </w:t>
            </w:r>
          </w:p>
        </w:tc>
      </w:tr>
      <w:tr w:rsidR="00AF27AA" w14:paraId="32F9955D" w14:textId="77777777" w:rsidTr="00AF27AA">
        <w:trPr>
          <w:trHeight w:val="435"/>
          <w:jc w:val="center"/>
        </w:trPr>
        <w:tc>
          <w:tcPr>
            <w:tcW w:w="12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14:paraId="2085F3CF" w14:textId="77777777" w:rsidR="00AF27AA" w:rsidRDefault="00AF27AA" w:rsidP="003057E8">
            <w:pPr>
              <w:jc w:val="center"/>
              <w:rPr>
                <w:sz w:val="20"/>
                <w:szCs w:val="20"/>
              </w:rPr>
            </w:pPr>
            <w:r>
              <w:rPr>
                <w:sz w:val="20"/>
                <w:szCs w:val="20"/>
              </w:rPr>
              <w:t xml:space="preserve">A1 </w:t>
            </w:r>
          </w:p>
        </w:tc>
        <w:tc>
          <w:tcPr>
            <w:tcW w:w="2610" w:type="dxa"/>
            <w:tcBorders>
              <w:top w:val="single" w:sz="12" w:space="0" w:color="A6A6A6" w:themeColor="background1" w:themeShade="A6"/>
              <w:left w:val="single" w:sz="12" w:space="0" w:color="A6A6A6" w:themeColor="background1" w:themeShade="A6"/>
              <w:bottom w:val="single" w:sz="12" w:space="0" w:color="A6A6A6" w:themeColor="background1" w:themeShade="A6"/>
            </w:tcBorders>
            <w:vAlign w:val="center"/>
          </w:tcPr>
          <w:p w14:paraId="4DE706B8" w14:textId="77777777" w:rsidR="00AF27AA" w:rsidRDefault="00AF27AA" w:rsidP="003057E8">
            <w:pPr>
              <w:jc w:val="center"/>
              <w:rPr>
                <w:sz w:val="20"/>
                <w:szCs w:val="20"/>
              </w:rPr>
            </w:pPr>
            <w:r>
              <w:rPr>
                <w:sz w:val="20"/>
                <w:szCs w:val="20"/>
              </w:rPr>
              <w:t xml:space="preserve">594mm x 841mm </w:t>
            </w:r>
          </w:p>
        </w:tc>
      </w:tr>
      <w:tr w:rsidR="00AF27AA" w14:paraId="1DF8BAA0" w14:textId="77777777" w:rsidTr="00AF27AA">
        <w:trPr>
          <w:trHeight w:val="390"/>
          <w:jc w:val="center"/>
        </w:trPr>
        <w:tc>
          <w:tcPr>
            <w:tcW w:w="12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14:paraId="2BE3E66E" w14:textId="77777777" w:rsidR="00AF27AA" w:rsidRDefault="00AF27AA" w:rsidP="003057E8">
            <w:pPr>
              <w:jc w:val="center"/>
              <w:rPr>
                <w:sz w:val="20"/>
                <w:szCs w:val="20"/>
              </w:rPr>
            </w:pPr>
            <w:r>
              <w:rPr>
                <w:sz w:val="20"/>
                <w:szCs w:val="20"/>
              </w:rPr>
              <w:t xml:space="preserve">A2 </w:t>
            </w:r>
          </w:p>
        </w:tc>
        <w:tc>
          <w:tcPr>
            <w:tcW w:w="2610" w:type="dxa"/>
            <w:tcBorders>
              <w:top w:val="single" w:sz="12" w:space="0" w:color="A6A6A6" w:themeColor="background1" w:themeShade="A6"/>
              <w:left w:val="single" w:sz="12" w:space="0" w:color="A6A6A6" w:themeColor="background1" w:themeShade="A6"/>
              <w:bottom w:val="single" w:sz="12" w:space="0" w:color="A6A6A6" w:themeColor="background1" w:themeShade="A6"/>
            </w:tcBorders>
            <w:vAlign w:val="center"/>
          </w:tcPr>
          <w:p w14:paraId="610BD50A" w14:textId="77777777" w:rsidR="00AF27AA" w:rsidRDefault="00AF27AA" w:rsidP="003057E8">
            <w:pPr>
              <w:jc w:val="center"/>
              <w:rPr>
                <w:sz w:val="20"/>
                <w:szCs w:val="20"/>
              </w:rPr>
            </w:pPr>
            <w:r>
              <w:rPr>
                <w:sz w:val="20"/>
                <w:szCs w:val="20"/>
              </w:rPr>
              <w:t xml:space="preserve">420mm x 594mm </w:t>
            </w:r>
          </w:p>
        </w:tc>
      </w:tr>
      <w:tr w:rsidR="00AF27AA" w14:paraId="220B085F" w14:textId="77777777" w:rsidTr="00AF27AA">
        <w:trPr>
          <w:trHeight w:val="420"/>
          <w:jc w:val="center"/>
        </w:trPr>
        <w:tc>
          <w:tcPr>
            <w:tcW w:w="12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14:paraId="6A1C455E" w14:textId="77777777" w:rsidR="00AF27AA" w:rsidRDefault="00AF27AA" w:rsidP="003057E8">
            <w:pPr>
              <w:jc w:val="center"/>
              <w:rPr>
                <w:sz w:val="20"/>
                <w:szCs w:val="20"/>
              </w:rPr>
            </w:pPr>
            <w:r>
              <w:rPr>
                <w:sz w:val="20"/>
                <w:szCs w:val="20"/>
              </w:rPr>
              <w:t xml:space="preserve">A3 </w:t>
            </w:r>
          </w:p>
        </w:tc>
        <w:tc>
          <w:tcPr>
            <w:tcW w:w="2610" w:type="dxa"/>
            <w:tcBorders>
              <w:top w:val="single" w:sz="12" w:space="0" w:color="A6A6A6" w:themeColor="background1" w:themeShade="A6"/>
              <w:left w:val="single" w:sz="12" w:space="0" w:color="A6A6A6" w:themeColor="background1" w:themeShade="A6"/>
              <w:bottom w:val="single" w:sz="12" w:space="0" w:color="A6A6A6" w:themeColor="background1" w:themeShade="A6"/>
            </w:tcBorders>
            <w:vAlign w:val="center"/>
          </w:tcPr>
          <w:p w14:paraId="599E1EA8" w14:textId="77777777" w:rsidR="00AF27AA" w:rsidRDefault="00AF27AA" w:rsidP="003057E8">
            <w:pPr>
              <w:jc w:val="center"/>
              <w:rPr>
                <w:sz w:val="20"/>
                <w:szCs w:val="20"/>
              </w:rPr>
            </w:pPr>
            <w:r>
              <w:rPr>
                <w:sz w:val="20"/>
                <w:szCs w:val="20"/>
              </w:rPr>
              <w:t xml:space="preserve">297mm x 420mm </w:t>
            </w:r>
          </w:p>
        </w:tc>
      </w:tr>
      <w:tr w:rsidR="00AF27AA" w14:paraId="73A60E5E" w14:textId="77777777" w:rsidTr="00AF27AA">
        <w:trPr>
          <w:trHeight w:val="420"/>
          <w:jc w:val="center"/>
        </w:trPr>
        <w:tc>
          <w:tcPr>
            <w:tcW w:w="12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14:paraId="1C4CE939" w14:textId="77777777" w:rsidR="00AF27AA" w:rsidRDefault="00AF27AA" w:rsidP="003057E8">
            <w:pPr>
              <w:jc w:val="center"/>
              <w:rPr>
                <w:sz w:val="20"/>
                <w:szCs w:val="20"/>
              </w:rPr>
            </w:pPr>
            <w:r>
              <w:rPr>
                <w:sz w:val="20"/>
                <w:szCs w:val="20"/>
              </w:rPr>
              <w:t xml:space="preserve">A4 </w:t>
            </w:r>
          </w:p>
        </w:tc>
        <w:tc>
          <w:tcPr>
            <w:tcW w:w="2610" w:type="dxa"/>
            <w:tcBorders>
              <w:top w:val="single" w:sz="12" w:space="0" w:color="A6A6A6" w:themeColor="background1" w:themeShade="A6"/>
              <w:left w:val="single" w:sz="12" w:space="0" w:color="A6A6A6" w:themeColor="background1" w:themeShade="A6"/>
              <w:bottom w:val="single" w:sz="12" w:space="0" w:color="A6A6A6" w:themeColor="background1" w:themeShade="A6"/>
            </w:tcBorders>
            <w:vAlign w:val="center"/>
          </w:tcPr>
          <w:p w14:paraId="4D9BF8D6" w14:textId="77777777" w:rsidR="00AF27AA" w:rsidRDefault="00AF27AA" w:rsidP="003057E8">
            <w:pPr>
              <w:jc w:val="center"/>
              <w:rPr>
                <w:sz w:val="20"/>
                <w:szCs w:val="20"/>
              </w:rPr>
            </w:pPr>
            <w:r>
              <w:rPr>
                <w:sz w:val="20"/>
                <w:szCs w:val="20"/>
              </w:rPr>
              <w:t xml:space="preserve">210mm x 297mm </w:t>
            </w:r>
          </w:p>
        </w:tc>
      </w:tr>
      <w:tr w:rsidR="00AF27AA" w14:paraId="15F99274" w14:textId="77777777" w:rsidTr="00AF27AA">
        <w:trPr>
          <w:trHeight w:val="390"/>
          <w:jc w:val="center"/>
        </w:trPr>
        <w:tc>
          <w:tcPr>
            <w:tcW w:w="12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tcPr>
          <w:p w14:paraId="44822A2E" w14:textId="77777777" w:rsidR="00AF27AA" w:rsidRDefault="00AF27AA" w:rsidP="003057E8">
            <w:pPr>
              <w:jc w:val="center"/>
              <w:rPr>
                <w:color w:val="000000"/>
                <w:sz w:val="20"/>
                <w:szCs w:val="20"/>
              </w:rPr>
            </w:pPr>
            <w:r>
              <w:rPr>
                <w:color w:val="000000"/>
                <w:sz w:val="20"/>
                <w:szCs w:val="20"/>
              </w:rPr>
              <w:t>A5</w:t>
            </w:r>
          </w:p>
        </w:tc>
        <w:tc>
          <w:tcPr>
            <w:tcW w:w="2610" w:type="dxa"/>
            <w:tcBorders>
              <w:top w:val="single" w:sz="12" w:space="0" w:color="A6A6A6" w:themeColor="background1" w:themeShade="A6"/>
              <w:left w:val="single" w:sz="12" w:space="0" w:color="A6A6A6" w:themeColor="background1" w:themeShade="A6"/>
              <w:bottom w:val="single" w:sz="12" w:space="0" w:color="A6A6A6" w:themeColor="background1" w:themeShade="A6"/>
            </w:tcBorders>
          </w:tcPr>
          <w:p w14:paraId="5098EE44" w14:textId="77777777" w:rsidR="00AF27AA" w:rsidRDefault="00AF27AA" w:rsidP="003057E8">
            <w:pPr>
              <w:jc w:val="center"/>
              <w:rPr>
                <w:color w:val="000000"/>
                <w:sz w:val="20"/>
                <w:szCs w:val="20"/>
              </w:rPr>
            </w:pPr>
            <w:r>
              <w:rPr>
                <w:color w:val="000000"/>
                <w:sz w:val="20"/>
                <w:szCs w:val="20"/>
              </w:rPr>
              <w:t>148mm x 210mm</w:t>
            </w:r>
          </w:p>
        </w:tc>
      </w:tr>
      <w:tr w:rsidR="00AF27AA" w14:paraId="3B4936C7" w14:textId="77777777" w:rsidTr="00AF27AA">
        <w:trPr>
          <w:trHeight w:val="375"/>
          <w:jc w:val="center"/>
        </w:trPr>
        <w:tc>
          <w:tcPr>
            <w:tcW w:w="12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tcPr>
          <w:p w14:paraId="22742743" w14:textId="77777777" w:rsidR="00AF27AA" w:rsidRDefault="00AF27AA" w:rsidP="003057E8">
            <w:pPr>
              <w:jc w:val="center"/>
              <w:rPr>
                <w:color w:val="000000"/>
                <w:sz w:val="20"/>
                <w:szCs w:val="20"/>
              </w:rPr>
            </w:pPr>
            <w:r>
              <w:rPr>
                <w:color w:val="000000"/>
                <w:sz w:val="20"/>
                <w:szCs w:val="20"/>
              </w:rPr>
              <w:t>A6</w:t>
            </w:r>
          </w:p>
        </w:tc>
        <w:tc>
          <w:tcPr>
            <w:tcW w:w="2610" w:type="dxa"/>
            <w:tcBorders>
              <w:top w:val="single" w:sz="12" w:space="0" w:color="A6A6A6" w:themeColor="background1" w:themeShade="A6"/>
              <w:left w:val="single" w:sz="12" w:space="0" w:color="A6A6A6" w:themeColor="background1" w:themeShade="A6"/>
              <w:bottom w:val="single" w:sz="12" w:space="0" w:color="A6A6A6" w:themeColor="background1" w:themeShade="A6"/>
            </w:tcBorders>
          </w:tcPr>
          <w:p w14:paraId="5D12F4E1" w14:textId="77777777" w:rsidR="00AF27AA" w:rsidRDefault="00AF27AA" w:rsidP="003057E8">
            <w:pPr>
              <w:jc w:val="center"/>
              <w:rPr>
                <w:color w:val="000000"/>
                <w:sz w:val="20"/>
                <w:szCs w:val="20"/>
              </w:rPr>
            </w:pPr>
            <w:r>
              <w:rPr>
                <w:color w:val="000000"/>
                <w:sz w:val="20"/>
                <w:szCs w:val="20"/>
              </w:rPr>
              <w:t>105mm x 148mm</w:t>
            </w:r>
          </w:p>
        </w:tc>
      </w:tr>
    </w:tbl>
    <w:p w14:paraId="02C73E5F" w14:textId="77777777" w:rsidR="00AF27AA" w:rsidRPr="00AF27AA" w:rsidRDefault="00AF27AA" w:rsidP="00AF27AA">
      <w:pPr>
        <w:ind w:left="1842"/>
        <w:jc w:val="both"/>
        <w:rPr>
          <w:sz w:val="20"/>
          <w:szCs w:val="20"/>
        </w:rPr>
      </w:pPr>
      <w:r w:rsidRPr="00AF27AA">
        <w:rPr>
          <w:sz w:val="20"/>
          <w:szCs w:val="20"/>
        </w:rPr>
        <w:t xml:space="preserve">Fuente: </w:t>
      </w:r>
      <w:hyperlink r:id="rId9" w:anchor="F%C3%B3rmula">
        <w:r w:rsidRPr="00AF27AA">
          <w:rPr>
            <w:color w:val="1155CC"/>
            <w:sz w:val="20"/>
            <w:szCs w:val="20"/>
            <w:u w:val="single"/>
          </w:rPr>
          <w:t>https://es.wikipedia.org/wiki/DIN_476#F%C3%B3rmula</w:t>
        </w:r>
      </w:hyperlink>
    </w:p>
    <w:p w14:paraId="30B08054" w14:textId="2B901E42" w:rsidR="00AF27AA" w:rsidRPr="00AF27AA" w:rsidRDefault="00AF27AA" w:rsidP="00AF27AA">
      <w:pPr>
        <w:jc w:val="both"/>
        <w:rPr>
          <w:sz w:val="24"/>
          <w:szCs w:val="24"/>
        </w:rPr>
      </w:pPr>
      <w:r w:rsidRPr="00AF27AA">
        <w:rPr>
          <w:sz w:val="24"/>
          <w:szCs w:val="24"/>
        </w:rPr>
        <w:t xml:space="preserve">La calidad de una línea depende de la claridad, la agudeza, el tono y el espesor apropiado. Mientras que las líneas de tinta varían solo en anchura, las líneas hechas a lápiz carbón, pueden variar tanto en anchura como en tono.  Así la anchura de una línea hecha a lápiz se controla por la densidad o dureza de la mina o lápiz que se usa, además de la presión que se ejerce al dibujar. </w:t>
      </w:r>
    </w:p>
    <w:p w14:paraId="7E37EABC" w14:textId="77777777" w:rsidR="00AF27AA" w:rsidRPr="00AF27AA" w:rsidRDefault="00AF27AA" w:rsidP="00AF27AA">
      <w:pPr>
        <w:jc w:val="both"/>
        <w:rPr>
          <w:sz w:val="24"/>
          <w:szCs w:val="24"/>
        </w:rPr>
      </w:pPr>
      <w:r w:rsidRPr="00AF27AA">
        <w:rPr>
          <w:sz w:val="24"/>
          <w:szCs w:val="24"/>
        </w:rPr>
        <w:t xml:space="preserve">Al dibujar es esencial comprender lo que se representa en cada línea, si es un canto, una intersección de dos planos o simplemente un cambio de material o textura. En el área de la construcción, lo que interesa demarcar es la diferencia en los planos que pueden o no ser relevantes para uno. </w:t>
      </w:r>
    </w:p>
    <w:p w14:paraId="4235256F" w14:textId="77777777" w:rsidR="00AF27AA" w:rsidRPr="00AF27AA" w:rsidRDefault="00AF27AA" w:rsidP="00AF27AA">
      <w:pPr>
        <w:jc w:val="both"/>
        <w:rPr>
          <w:sz w:val="24"/>
          <w:szCs w:val="24"/>
        </w:rPr>
      </w:pPr>
      <w:r w:rsidRPr="00AF27AA">
        <w:rPr>
          <w:sz w:val="24"/>
          <w:szCs w:val="24"/>
        </w:rPr>
        <w:t>Todas las líneas tendrían que empezar y terminar de una forma definida, tocándose en los extremos si es que van unidas. Deben establecerse en una relación lógica, desde el principio hasta el final.</w:t>
      </w:r>
    </w:p>
    <w:p w14:paraId="0BE9E5F9" w14:textId="77777777" w:rsidR="00AF27AA" w:rsidRPr="00AF27AA" w:rsidRDefault="00AF27AA" w:rsidP="00AF27AA">
      <w:pPr>
        <w:jc w:val="both"/>
        <w:rPr>
          <w:sz w:val="24"/>
          <w:szCs w:val="24"/>
        </w:rPr>
      </w:pPr>
      <w:r w:rsidRPr="00AF27AA">
        <w:rPr>
          <w:sz w:val="24"/>
          <w:szCs w:val="24"/>
        </w:rPr>
        <w:t>Las líneas que se desvanecen se vuelven arbitrarias, además de las exageraciones en los extremos que ayuda a fijar una línea. Las esquinas dentro de un dibujo se tienen que tocar resueltamente, ya que cuando no se tocan, estas parecen redondeadas, es por eso y otros detalles más que al dibujar una línea de un solo trazo, se logra perfeccionar y adecuar el dibujo a lo requerido.</w:t>
      </w:r>
    </w:p>
    <w:p w14:paraId="6AAB2E65" w14:textId="77777777" w:rsidR="00900019" w:rsidRDefault="00900019">
      <w:pPr>
        <w:rPr>
          <w:b/>
          <w:color w:val="00953A"/>
          <w:sz w:val="24"/>
          <w:szCs w:val="24"/>
        </w:rPr>
      </w:pPr>
      <w:r>
        <w:rPr>
          <w:b/>
          <w:color w:val="00953A"/>
          <w:sz w:val="24"/>
          <w:szCs w:val="24"/>
        </w:rPr>
        <w:br w:type="page"/>
      </w:r>
    </w:p>
    <w:p w14:paraId="080799F5" w14:textId="7C6931DF" w:rsidR="00AF27AA" w:rsidRPr="00AF27AA" w:rsidRDefault="00AF27AA" w:rsidP="00AF27AA">
      <w:pPr>
        <w:spacing w:after="0"/>
        <w:jc w:val="center"/>
        <w:rPr>
          <w:b/>
          <w:color w:val="00953A"/>
          <w:sz w:val="24"/>
          <w:szCs w:val="24"/>
        </w:rPr>
      </w:pPr>
      <w:r w:rsidRPr="00AF27AA">
        <w:rPr>
          <w:b/>
          <w:color w:val="00953A"/>
          <w:sz w:val="24"/>
          <w:szCs w:val="24"/>
        </w:rPr>
        <w:lastRenderedPageBreak/>
        <w:t>Figura 2</w:t>
      </w:r>
      <w:r>
        <w:rPr>
          <w:b/>
          <w:color w:val="00953A"/>
          <w:sz w:val="24"/>
          <w:szCs w:val="24"/>
        </w:rPr>
        <w:t>.</w:t>
      </w:r>
      <w:r w:rsidRPr="00AF27AA">
        <w:rPr>
          <w:b/>
          <w:color w:val="00953A"/>
          <w:sz w:val="24"/>
          <w:szCs w:val="24"/>
        </w:rPr>
        <w:t xml:space="preserve"> Tipo de líneas</w:t>
      </w:r>
    </w:p>
    <w:p w14:paraId="26AA1091" w14:textId="77777777" w:rsidR="00AF27AA" w:rsidRDefault="00AF27AA" w:rsidP="00AF27AA">
      <w:pPr>
        <w:widowControl w:val="0"/>
        <w:pBdr>
          <w:top w:val="nil"/>
          <w:left w:val="nil"/>
          <w:bottom w:val="nil"/>
          <w:right w:val="nil"/>
          <w:between w:val="nil"/>
        </w:pBdr>
        <w:spacing w:after="0" w:line="360" w:lineRule="auto"/>
        <w:ind w:right="179"/>
        <w:jc w:val="center"/>
        <w:rPr>
          <w:rFonts w:ascii="Comic Sans MS" w:eastAsia="Comic Sans MS" w:hAnsi="Comic Sans MS" w:cs="Comic Sans MS"/>
          <w:color w:val="000000"/>
        </w:rPr>
      </w:pPr>
      <w:r>
        <w:rPr>
          <w:rFonts w:ascii="Comic Sans MS" w:eastAsia="Comic Sans MS" w:hAnsi="Comic Sans MS" w:cs="Comic Sans MS"/>
          <w:noProof/>
          <w:lang w:eastAsia="es-CL"/>
        </w:rPr>
        <w:drawing>
          <wp:inline distT="114300" distB="114300" distL="114300" distR="114300" wp14:anchorId="33082F3F" wp14:editId="5C09648B">
            <wp:extent cx="4795838" cy="4359852"/>
            <wp:effectExtent l="25400" t="25400" r="25400" b="2540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795838" cy="4359852"/>
                    </a:xfrm>
                    <a:prstGeom prst="rect">
                      <a:avLst/>
                    </a:prstGeom>
                    <a:ln w="25400">
                      <a:solidFill>
                        <a:srgbClr val="000000"/>
                      </a:solidFill>
                      <a:prstDash val="solid"/>
                    </a:ln>
                  </pic:spPr>
                </pic:pic>
              </a:graphicData>
            </a:graphic>
          </wp:inline>
        </w:drawing>
      </w:r>
    </w:p>
    <w:p w14:paraId="654A45DE" w14:textId="77777777" w:rsidR="00AF27AA" w:rsidRPr="00AF27AA" w:rsidRDefault="00AF27AA" w:rsidP="00AF27AA">
      <w:pPr>
        <w:widowControl w:val="0"/>
        <w:pBdr>
          <w:top w:val="nil"/>
          <w:left w:val="nil"/>
          <w:bottom w:val="nil"/>
          <w:right w:val="nil"/>
          <w:between w:val="nil"/>
        </w:pBdr>
        <w:spacing w:after="0" w:line="360" w:lineRule="auto"/>
        <w:ind w:left="566" w:right="179"/>
        <w:rPr>
          <w:sz w:val="20"/>
          <w:szCs w:val="20"/>
        </w:rPr>
      </w:pPr>
      <w:r w:rsidRPr="00AF27AA">
        <w:rPr>
          <w:sz w:val="20"/>
          <w:szCs w:val="20"/>
        </w:rPr>
        <w:t xml:space="preserve">Fuente: </w:t>
      </w:r>
      <w:hyperlink r:id="rId11">
        <w:r w:rsidRPr="00AF27AA">
          <w:rPr>
            <w:color w:val="1155CC"/>
            <w:sz w:val="20"/>
            <w:szCs w:val="20"/>
            <w:u w:val="single"/>
          </w:rPr>
          <w:t>https://dibujotecnico.com/lineas-normalizadas/</w:t>
        </w:r>
      </w:hyperlink>
    </w:p>
    <w:p w14:paraId="54905F9B" w14:textId="41B0B352" w:rsidR="00AF27AA" w:rsidRDefault="00AF27AA" w:rsidP="00900019">
      <w:pPr>
        <w:spacing w:after="200" w:line="276" w:lineRule="auto"/>
        <w:jc w:val="both"/>
        <w:rPr>
          <w:sz w:val="24"/>
          <w:szCs w:val="24"/>
        </w:rPr>
      </w:pPr>
    </w:p>
    <w:p w14:paraId="398300EF" w14:textId="261C959D" w:rsidR="00A95B6C" w:rsidRPr="0049289B" w:rsidRDefault="00AF27AA" w:rsidP="00C144AF">
      <w:pPr>
        <w:numPr>
          <w:ilvl w:val="0"/>
          <w:numId w:val="12"/>
        </w:numPr>
        <w:spacing w:before="200" w:after="200" w:line="360" w:lineRule="auto"/>
        <w:ind w:left="708"/>
        <w:jc w:val="both"/>
        <w:rPr>
          <w:b/>
          <w:color w:val="00953A"/>
          <w:sz w:val="28"/>
          <w:szCs w:val="28"/>
        </w:rPr>
      </w:pPr>
      <w:r>
        <w:rPr>
          <w:b/>
          <w:color w:val="00953A"/>
          <w:sz w:val="28"/>
          <w:szCs w:val="28"/>
        </w:rPr>
        <w:t>ESCALA DE LOS PLANOS</w:t>
      </w:r>
    </w:p>
    <w:p w14:paraId="53D2BBE1" w14:textId="77777777" w:rsidR="00AF27AA" w:rsidRPr="00AF27AA" w:rsidRDefault="00AF27AA" w:rsidP="00AF27AA">
      <w:pPr>
        <w:widowControl w:val="0"/>
        <w:pBdr>
          <w:top w:val="nil"/>
          <w:left w:val="nil"/>
          <w:bottom w:val="nil"/>
          <w:right w:val="nil"/>
          <w:between w:val="nil"/>
        </w:pBdr>
        <w:spacing w:before="2" w:after="0" w:line="240" w:lineRule="auto"/>
        <w:ind w:right="228"/>
        <w:jc w:val="both"/>
        <w:rPr>
          <w:color w:val="000000"/>
          <w:sz w:val="24"/>
          <w:szCs w:val="24"/>
        </w:rPr>
      </w:pPr>
      <w:r w:rsidRPr="00AF27AA">
        <w:rPr>
          <w:rFonts w:ascii="Calibri" w:eastAsia="Calibri" w:hAnsi="Calibri" w:cs="Calibri"/>
          <w:color w:val="000000"/>
          <w:sz w:val="24"/>
          <w:szCs w:val="24"/>
        </w:rPr>
        <w:t xml:space="preserve">El </w:t>
      </w:r>
      <w:r w:rsidRPr="00AF27AA">
        <w:rPr>
          <w:sz w:val="24"/>
          <w:szCs w:val="24"/>
        </w:rPr>
        <w:t>rótulo</w:t>
      </w:r>
      <w:r w:rsidRPr="00AF27AA">
        <w:rPr>
          <w:rFonts w:ascii="Calibri" w:eastAsia="Calibri" w:hAnsi="Calibri" w:cs="Calibri"/>
          <w:color w:val="000000"/>
          <w:sz w:val="24"/>
          <w:szCs w:val="24"/>
        </w:rPr>
        <w:t xml:space="preserve"> o viñeta del Plano deberá llevar la escala principal en grandes caracteres y las secundarias en pequeños caracteres, repitiendo estas últimas al lado de la figura dentro de la lámina. En general se usará la escala 1:100 para plantas de pisos. Cuando ésta no sea adecuada, se recurrirá a la más conveniente de las indicadas, </w:t>
      </w:r>
      <w:r w:rsidRPr="00AF27AA">
        <w:rPr>
          <w:sz w:val="24"/>
          <w:szCs w:val="24"/>
        </w:rPr>
        <w:t>para</w:t>
      </w:r>
      <w:r w:rsidRPr="00AF27AA">
        <w:rPr>
          <w:rFonts w:ascii="Calibri" w:eastAsia="Calibri" w:hAnsi="Calibri" w:cs="Calibri"/>
          <w:color w:val="000000"/>
          <w:sz w:val="24"/>
          <w:szCs w:val="24"/>
        </w:rPr>
        <w:t xml:space="preserve"> obtener una buena presentación y máxima claridad en la interpretación de los planos.</w:t>
      </w:r>
    </w:p>
    <w:p w14:paraId="567E81ED" w14:textId="77777777" w:rsidR="00AF27AA" w:rsidRPr="00AF27AA" w:rsidRDefault="00AF27AA" w:rsidP="00AF27AA">
      <w:pPr>
        <w:widowControl w:val="0"/>
        <w:pBdr>
          <w:top w:val="nil"/>
          <w:left w:val="nil"/>
          <w:bottom w:val="nil"/>
          <w:right w:val="nil"/>
          <w:between w:val="nil"/>
        </w:pBdr>
        <w:spacing w:before="200" w:after="0" w:line="240" w:lineRule="auto"/>
        <w:jc w:val="both"/>
        <w:rPr>
          <w:color w:val="000000"/>
          <w:sz w:val="24"/>
          <w:szCs w:val="24"/>
        </w:rPr>
      </w:pPr>
      <w:r w:rsidRPr="00AF27AA">
        <w:rPr>
          <w:rFonts w:ascii="Calibri" w:eastAsia="Calibri" w:hAnsi="Calibri" w:cs="Calibri"/>
          <w:color w:val="000000"/>
          <w:sz w:val="24"/>
          <w:szCs w:val="24"/>
        </w:rPr>
        <w:t>Las escalas se seleccionarán entre las siguientes:</w:t>
      </w:r>
    </w:p>
    <w:p w14:paraId="3774371C" w14:textId="77777777" w:rsidR="00AF27AA" w:rsidRPr="00AF27AA" w:rsidRDefault="00AF27AA" w:rsidP="008908A8">
      <w:pPr>
        <w:widowControl w:val="0"/>
        <w:numPr>
          <w:ilvl w:val="0"/>
          <w:numId w:val="18"/>
        </w:numPr>
        <w:pBdr>
          <w:top w:val="nil"/>
          <w:left w:val="nil"/>
          <w:bottom w:val="nil"/>
          <w:right w:val="nil"/>
          <w:between w:val="nil"/>
        </w:pBdr>
        <w:tabs>
          <w:tab w:val="left" w:pos="1942"/>
        </w:tabs>
        <w:spacing w:before="240" w:after="0" w:line="480" w:lineRule="auto"/>
        <w:ind w:left="567"/>
        <w:rPr>
          <w:color w:val="000000"/>
          <w:sz w:val="24"/>
          <w:szCs w:val="24"/>
        </w:rPr>
      </w:pPr>
      <w:r w:rsidRPr="00AF27AA">
        <w:rPr>
          <w:b/>
          <w:color w:val="00953A"/>
          <w:sz w:val="24"/>
          <w:szCs w:val="24"/>
        </w:rPr>
        <w:t>Planos de emplazamientos:</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1:1000</w:t>
      </w:r>
      <w:r w:rsidRPr="00AF27AA">
        <w:rPr>
          <w:sz w:val="24"/>
          <w:szCs w:val="24"/>
        </w:rPr>
        <w:t>,</w:t>
      </w:r>
      <w:r w:rsidRPr="00AF27AA">
        <w:rPr>
          <w:rFonts w:ascii="Calibri" w:eastAsia="Calibri" w:hAnsi="Calibri" w:cs="Calibri"/>
          <w:color w:val="000000"/>
          <w:sz w:val="24"/>
          <w:szCs w:val="24"/>
        </w:rPr>
        <w:t xml:space="preserve"> 1:2000</w:t>
      </w:r>
      <w:r w:rsidRPr="00AF27AA">
        <w:rPr>
          <w:sz w:val="24"/>
          <w:szCs w:val="24"/>
        </w:rPr>
        <w:t>,</w:t>
      </w:r>
      <w:r w:rsidRPr="00AF27AA">
        <w:rPr>
          <w:rFonts w:ascii="Calibri" w:eastAsia="Calibri" w:hAnsi="Calibri" w:cs="Calibri"/>
          <w:color w:val="000000"/>
          <w:sz w:val="24"/>
          <w:szCs w:val="24"/>
        </w:rPr>
        <w:t xml:space="preserve"> 1:2500, 1:5000, 1:10000 y 1:25000</w:t>
      </w:r>
    </w:p>
    <w:p w14:paraId="00730225" w14:textId="77777777" w:rsidR="00AF27AA" w:rsidRPr="00AF27AA" w:rsidRDefault="00AF27AA" w:rsidP="008908A8">
      <w:pPr>
        <w:widowControl w:val="0"/>
        <w:numPr>
          <w:ilvl w:val="0"/>
          <w:numId w:val="18"/>
        </w:numPr>
        <w:pBdr>
          <w:top w:val="nil"/>
          <w:left w:val="nil"/>
          <w:bottom w:val="nil"/>
          <w:right w:val="nil"/>
          <w:between w:val="nil"/>
        </w:pBdr>
        <w:tabs>
          <w:tab w:val="left" w:pos="1954"/>
        </w:tabs>
        <w:spacing w:after="0" w:line="480" w:lineRule="auto"/>
        <w:ind w:left="567"/>
        <w:rPr>
          <w:color w:val="000000"/>
          <w:sz w:val="24"/>
          <w:szCs w:val="24"/>
        </w:rPr>
      </w:pPr>
      <w:r w:rsidRPr="00AF27AA">
        <w:rPr>
          <w:b/>
          <w:color w:val="00953A"/>
          <w:sz w:val="24"/>
          <w:szCs w:val="24"/>
        </w:rPr>
        <w:t>Planos de conjuntos y loteos:</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1:100</w:t>
      </w:r>
      <w:r w:rsidRPr="00AF27AA">
        <w:rPr>
          <w:sz w:val="24"/>
          <w:szCs w:val="24"/>
        </w:rPr>
        <w:t>,</w:t>
      </w:r>
      <w:r w:rsidRPr="00AF27AA">
        <w:rPr>
          <w:rFonts w:ascii="Calibri" w:eastAsia="Calibri" w:hAnsi="Calibri" w:cs="Calibri"/>
          <w:color w:val="000000"/>
          <w:sz w:val="24"/>
          <w:szCs w:val="24"/>
        </w:rPr>
        <w:t xml:space="preserve"> 1:200</w:t>
      </w:r>
      <w:r w:rsidRPr="00AF27AA">
        <w:rPr>
          <w:sz w:val="24"/>
          <w:szCs w:val="24"/>
        </w:rPr>
        <w:t>,</w:t>
      </w:r>
      <w:r w:rsidRPr="00AF27AA">
        <w:rPr>
          <w:rFonts w:ascii="Calibri" w:eastAsia="Calibri" w:hAnsi="Calibri" w:cs="Calibri"/>
          <w:color w:val="000000"/>
          <w:sz w:val="24"/>
          <w:szCs w:val="24"/>
        </w:rPr>
        <w:t xml:space="preserve"> 1:250, 1:500 y 1:1000</w:t>
      </w:r>
    </w:p>
    <w:p w14:paraId="5725F82B" w14:textId="77777777" w:rsidR="00AF27AA" w:rsidRPr="00AF27AA" w:rsidRDefault="00AF27AA" w:rsidP="008908A8">
      <w:pPr>
        <w:widowControl w:val="0"/>
        <w:numPr>
          <w:ilvl w:val="0"/>
          <w:numId w:val="18"/>
        </w:numPr>
        <w:pBdr>
          <w:top w:val="nil"/>
          <w:left w:val="nil"/>
          <w:bottom w:val="nil"/>
          <w:right w:val="nil"/>
          <w:between w:val="nil"/>
        </w:pBdr>
        <w:tabs>
          <w:tab w:val="left" w:pos="1942"/>
        </w:tabs>
        <w:spacing w:after="0" w:line="480" w:lineRule="auto"/>
        <w:ind w:left="567" w:right="-376"/>
        <w:rPr>
          <w:color w:val="000000"/>
          <w:sz w:val="24"/>
          <w:szCs w:val="24"/>
        </w:rPr>
      </w:pPr>
      <w:r w:rsidRPr="00AF27AA">
        <w:rPr>
          <w:b/>
          <w:color w:val="00953A"/>
          <w:sz w:val="24"/>
          <w:szCs w:val="24"/>
        </w:rPr>
        <w:lastRenderedPageBreak/>
        <w:t>Planos de propiedades y plantas de pisos:</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1:50</w:t>
      </w:r>
      <w:r w:rsidRPr="00AF27AA">
        <w:rPr>
          <w:sz w:val="24"/>
          <w:szCs w:val="24"/>
        </w:rPr>
        <w:t>,</w:t>
      </w:r>
      <w:r w:rsidRPr="00AF27AA">
        <w:rPr>
          <w:rFonts w:ascii="Calibri" w:eastAsia="Calibri" w:hAnsi="Calibri" w:cs="Calibri"/>
          <w:color w:val="000000"/>
          <w:sz w:val="24"/>
          <w:szCs w:val="24"/>
        </w:rPr>
        <w:t xml:space="preserve"> 1:100</w:t>
      </w:r>
      <w:r w:rsidRPr="00AF27AA">
        <w:rPr>
          <w:sz w:val="24"/>
          <w:szCs w:val="24"/>
        </w:rPr>
        <w:t>,</w:t>
      </w:r>
      <w:r w:rsidRPr="00AF27AA">
        <w:rPr>
          <w:rFonts w:ascii="Calibri" w:eastAsia="Calibri" w:hAnsi="Calibri" w:cs="Calibri"/>
          <w:color w:val="000000"/>
          <w:sz w:val="24"/>
          <w:szCs w:val="24"/>
        </w:rPr>
        <w:t xml:space="preserve"> 1:200</w:t>
      </w:r>
      <w:r w:rsidRPr="00AF27AA">
        <w:rPr>
          <w:sz w:val="24"/>
          <w:szCs w:val="24"/>
        </w:rPr>
        <w:t>,</w:t>
      </w:r>
      <w:r w:rsidRPr="00AF27AA">
        <w:rPr>
          <w:rFonts w:ascii="Calibri" w:eastAsia="Calibri" w:hAnsi="Calibri" w:cs="Calibri"/>
          <w:color w:val="000000"/>
          <w:sz w:val="24"/>
          <w:szCs w:val="24"/>
        </w:rPr>
        <w:t xml:space="preserve"> 1:250</w:t>
      </w:r>
      <w:r w:rsidRPr="00AF27AA">
        <w:rPr>
          <w:sz w:val="24"/>
          <w:szCs w:val="24"/>
        </w:rPr>
        <w:t>,</w:t>
      </w:r>
      <w:r w:rsidRPr="00AF27AA">
        <w:rPr>
          <w:rFonts w:ascii="Calibri" w:eastAsia="Calibri" w:hAnsi="Calibri" w:cs="Calibri"/>
          <w:color w:val="000000"/>
          <w:sz w:val="24"/>
          <w:szCs w:val="24"/>
        </w:rPr>
        <w:t xml:space="preserve"> 1:500 </w:t>
      </w:r>
    </w:p>
    <w:p w14:paraId="66AE6256" w14:textId="77777777" w:rsidR="00AF27AA" w:rsidRPr="00AF27AA" w:rsidRDefault="00AF27AA" w:rsidP="008908A8">
      <w:pPr>
        <w:widowControl w:val="0"/>
        <w:numPr>
          <w:ilvl w:val="0"/>
          <w:numId w:val="18"/>
        </w:numPr>
        <w:pBdr>
          <w:top w:val="nil"/>
          <w:left w:val="nil"/>
          <w:bottom w:val="nil"/>
          <w:right w:val="nil"/>
          <w:between w:val="nil"/>
        </w:pBdr>
        <w:tabs>
          <w:tab w:val="left" w:pos="1954"/>
        </w:tabs>
        <w:spacing w:after="0" w:line="480" w:lineRule="auto"/>
        <w:ind w:left="567"/>
        <w:rPr>
          <w:color w:val="000000"/>
          <w:sz w:val="24"/>
          <w:szCs w:val="24"/>
        </w:rPr>
      </w:pPr>
      <w:r w:rsidRPr="00AF27AA">
        <w:rPr>
          <w:b/>
          <w:color w:val="00953A"/>
          <w:sz w:val="24"/>
          <w:szCs w:val="24"/>
        </w:rPr>
        <w:t>Planos de detalles y cortes:</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1:1</w:t>
      </w:r>
      <w:r w:rsidRPr="00AF27AA">
        <w:rPr>
          <w:sz w:val="24"/>
          <w:szCs w:val="24"/>
        </w:rPr>
        <w:t>,</w:t>
      </w:r>
      <w:r w:rsidRPr="00AF27AA">
        <w:rPr>
          <w:rFonts w:ascii="Calibri" w:eastAsia="Calibri" w:hAnsi="Calibri" w:cs="Calibri"/>
          <w:color w:val="000000"/>
          <w:sz w:val="24"/>
          <w:szCs w:val="24"/>
        </w:rPr>
        <w:t xml:space="preserve"> 1:5</w:t>
      </w:r>
      <w:r w:rsidRPr="00AF27AA">
        <w:rPr>
          <w:sz w:val="24"/>
          <w:szCs w:val="24"/>
        </w:rPr>
        <w:t>,</w:t>
      </w:r>
      <w:r w:rsidRPr="00AF27AA">
        <w:rPr>
          <w:rFonts w:ascii="Calibri" w:eastAsia="Calibri" w:hAnsi="Calibri" w:cs="Calibri"/>
          <w:color w:val="000000"/>
          <w:sz w:val="24"/>
          <w:szCs w:val="24"/>
        </w:rPr>
        <w:t xml:space="preserve"> 1:10</w:t>
      </w:r>
      <w:r w:rsidRPr="00AF27AA">
        <w:rPr>
          <w:sz w:val="24"/>
          <w:szCs w:val="24"/>
        </w:rPr>
        <w:t>,</w:t>
      </w:r>
      <w:r w:rsidRPr="00AF27AA">
        <w:rPr>
          <w:rFonts w:ascii="Calibri" w:eastAsia="Calibri" w:hAnsi="Calibri" w:cs="Calibri"/>
          <w:color w:val="000000"/>
          <w:sz w:val="24"/>
          <w:szCs w:val="24"/>
        </w:rPr>
        <w:t xml:space="preserve"> 1:20</w:t>
      </w:r>
      <w:r w:rsidRPr="00AF27AA">
        <w:rPr>
          <w:sz w:val="24"/>
          <w:szCs w:val="24"/>
        </w:rPr>
        <w:t>,</w:t>
      </w:r>
      <w:r w:rsidRPr="00AF27AA">
        <w:rPr>
          <w:rFonts w:ascii="Calibri" w:eastAsia="Calibri" w:hAnsi="Calibri" w:cs="Calibri"/>
          <w:color w:val="000000"/>
          <w:sz w:val="24"/>
          <w:szCs w:val="24"/>
        </w:rPr>
        <w:t xml:space="preserve"> 1:25 </w:t>
      </w:r>
      <w:proofErr w:type="spellStart"/>
      <w:r w:rsidRPr="00AF27AA">
        <w:rPr>
          <w:rFonts w:ascii="Calibri" w:eastAsia="Calibri" w:hAnsi="Calibri" w:cs="Calibri"/>
          <w:color w:val="000000"/>
          <w:sz w:val="24"/>
          <w:szCs w:val="24"/>
        </w:rPr>
        <w:t>ó</w:t>
      </w:r>
      <w:proofErr w:type="spellEnd"/>
      <w:r w:rsidRPr="00AF27AA">
        <w:rPr>
          <w:rFonts w:ascii="Calibri" w:eastAsia="Calibri" w:hAnsi="Calibri" w:cs="Calibri"/>
          <w:color w:val="000000"/>
          <w:sz w:val="24"/>
          <w:szCs w:val="24"/>
        </w:rPr>
        <w:t xml:space="preserve"> 1:50</w:t>
      </w:r>
    </w:p>
    <w:p w14:paraId="4AFF64F1" w14:textId="77777777" w:rsidR="00AF27AA" w:rsidRPr="00AF27AA" w:rsidRDefault="00AF27AA" w:rsidP="00AF27AA">
      <w:pPr>
        <w:widowControl w:val="0"/>
        <w:pBdr>
          <w:top w:val="nil"/>
          <w:left w:val="nil"/>
          <w:bottom w:val="nil"/>
          <w:right w:val="nil"/>
          <w:between w:val="nil"/>
        </w:pBdr>
        <w:spacing w:line="360" w:lineRule="auto"/>
        <w:ind w:right="179"/>
        <w:jc w:val="both"/>
        <w:rPr>
          <w:color w:val="000000"/>
          <w:sz w:val="24"/>
          <w:szCs w:val="24"/>
        </w:rPr>
      </w:pPr>
      <w:r w:rsidRPr="00AF27AA">
        <w:rPr>
          <w:rFonts w:ascii="Calibri" w:eastAsia="Calibri" w:hAnsi="Calibri" w:cs="Calibri"/>
          <w:color w:val="000000"/>
          <w:sz w:val="24"/>
          <w:szCs w:val="24"/>
        </w:rPr>
        <w:t xml:space="preserve">Deberá presentarse </w:t>
      </w:r>
      <w:r w:rsidRPr="00AF27AA">
        <w:rPr>
          <w:sz w:val="24"/>
          <w:szCs w:val="24"/>
        </w:rPr>
        <w:t>de</w:t>
      </w:r>
      <w:r w:rsidRPr="00AF27AA">
        <w:rPr>
          <w:rFonts w:ascii="Calibri" w:eastAsia="Calibri" w:hAnsi="Calibri" w:cs="Calibri"/>
          <w:color w:val="000000"/>
          <w:sz w:val="24"/>
          <w:szCs w:val="24"/>
        </w:rPr>
        <w:t xml:space="preserve"> forma que permita </w:t>
      </w:r>
      <w:r w:rsidRPr="00AF27AA">
        <w:rPr>
          <w:sz w:val="24"/>
          <w:szCs w:val="24"/>
        </w:rPr>
        <w:t xml:space="preserve">al plano </w:t>
      </w:r>
      <w:r w:rsidRPr="00AF27AA">
        <w:rPr>
          <w:rFonts w:ascii="Calibri" w:eastAsia="Calibri" w:hAnsi="Calibri" w:cs="Calibri"/>
          <w:color w:val="000000"/>
          <w:sz w:val="24"/>
          <w:szCs w:val="24"/>
        </w:rPr>
        <w:t xml:space="preserve">plegarse en formatos de 210 </w:t>
      </w:r>
      <w:proofErr w:type="spellStart"/>
      <w:r w:rsidRPr="00AF27AA">
        <w:rPr>
          <w:rFonts w:ascii="Calibri" w:eastAsia="Calibri" w:hAnsi="Calibri" w:cs="Calibri"/>
          <w:color w:val="000000"/>
          <w:sz w:val="24"/>
          <w:szCs w:val="24"/>
        </w:rPr>
        <w:t>mm.</w:t>
      </w:r>
      <w:proofErr w:type="spellEnd"/>
      <w:r w:rsidRPr="00AF27AA">
        <w:rPr>
          <w:rFonts w:ascii="Calibri" w:eastAsia="Calibri" w:hAnsi="Calibri" w:cs="Calibri"/>
          <w:color w:val="000000"/>
          <w:sz w:val="24"/>
          <w:szCs w:val="24"/>
        </w:rPr>
        <w:t xml:space="preserve"> de ancho, por 297 mm de alto </w:t>
      </w:r>
      <w:r w:rsidRPr="00AF27AA">
        <w:rPr>
          <w:rFonts w:ascii="Calibri" w:eastAsia="Calibri" w:hAnsi="Calibri" w:cs="Calibri"/>
          <w:b/>
          <w:bCs/>
          <w:color w:val="00953A"/>
          <w:sz w:val="24"/>
          <w:szCs w:val="24"/>
        </w:rPr>
        <w:t>(hoja tamaño oficio)</w:t>
      </w:r>
      <w:r w:rsidRPr="00AF27A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con una tolerancia de +10mm.</w:t>
      </w:r>
    </w:p>
    <w:p w14:paraId="42D05A60" w14:textId="77777777" w:rsidR="00AF27AA" w:rsidRPr="00AF27AA" w:rsidRDefault="00AF27AA" w:rsidP="00AF27AA">
      <w:pPr>
        <w:pStyle w:val="Ttulo2"/>
        <w:numPr>
          <w:ilvl w:val="0"/>
          <w:numId w:val="0"/>
        </w:numPr>
        <w:spacing w:after="240"/>
        <w:ind w:left="360" w:hanging="360"/>
        <w:jc w:val="both"/>
        <w:rPr>
          <w:rFonts w:eastAsia="Calibri" w:cs="Calibri"/>
          <w:color w:val="000000"/>
          <w:sz w:val="24"/>
          <w:szCs w:val="24"/>
        </w:rPr>
      </w:pPr>
      <w:r w:rsidRPr="00AF27AA">
        <w:rPr>
          <w:rFonts w:eastAsia="Calibri" w:cs="Calibri"/>
          <w:sz w:val="24"/>
          <w:szCs w:val="24"/>
        </w:rPr>
        <w:t xml:space="preserve">3.1. </w:t>
      </w:r>
      <w:r w:rsidRPr="00AF27AA">
        <w:rPr>
          <w:rFonts w:eastAsia="Calibri" w:cs="Calibri"/>
          <w:color w:val="000000"/>
          <w:sz w:val="24"/>
          <w:szCs w:val="24"/>
        </w:rPr>
        <w:t>Información en los Planos</w:t>
      </w:r>
    </w:p>
    <w:p w14:paraId="4E27F322" w14:textId="16186F29" w:rsidR="00AF27AA" w:rsidRPr="00AF27AA" w:rsidRDefault="00AF27AA" w:rsidP="00AF27AA">
      <w:pPr>
        <w:jc w:val="both"/>
        <w:rPr>
          <w:sz w:val="24"/>
          <w:szCs w:val="24"/>
        </w:rPr>
      </w:pPr>
      <w:r w:rsidRPr="00AF27AA">
        <w:rPr>
          <w:sz w:val="24"/>
          <w:szCs w:val="24"/>
        </w:rPr>
        <w:t xml:space="preserve">Es frecuente que un plano finalizado requiera mayor información de la indicada, que por lo general aparece en forma de texto. El texto escrito en planos se utiliza de diferente forma según el tipo de plano. Así, por ejemplo, en los planos de detalle la información escrita hace referencia al tipo de materiales o acabados utilizados; en el dibujo de la planta de un chalet, se anotarán las superficies y el nombre de cada dependencia, y en el plano de iluminación, se utilizarán una serie de símbolos y leyendas que expresan los diferentes mecanismos de encendido, etc. </w:t>
      </w:r>
    </w:p>
    <w:p w14:paraId="6DA74C85" w14:textId="77777777" w:rsidR="00AF27AA" w:rsidRPr="00AF27AA" w:rsidRDefault="00AF27AA" w:rsidP="00AF27AA">
      <w:pPr>
        <w:jc w:val="both"/>
        <w:rPr>
          <w:sz w:val="24"/>
          <w:szCs w:val="24"/>
        </w:rPr>
      </w:pPr>
      <w:r w:rsidRPr="00AF27AA">
        <w:rPr>
          <w:sz w:val="24"/>
          <w:szCs w:val="24"/>
        </w:rPr>
        <w:t xml:space="preserve">Existen dos formas básicas de insertar información mediante texto en los planos: rotulando el texto requerido directamente en el dibujo, o utilizando una leyenda de símbolos. </w:t>
      </w:r>
    </w:p>
    <w:p w14:paraId="462F7D1B" w14:textId="2997A4CD" w:rsidR="00AF27AA" w:rsidRPr="00C61E0A" w:rsidRDefault="00AF27AA" w:rsidP="008908A8">
      <w:pPr>
        <w:pStyle w:val="Prrafodelista"/>
        <w:numPr>
          <w:ilvl w:val="0"/>
          <w:numId w:val="20"/>
        </w:numPr>
        <w:ind w:left="567"/>
        <w:jc w:val="both"/>
        <w:rPr>
          <w:b w:val="0"/>
          <w:bCs/>
          <w:color w:val="auto"/>
          <w:sz w:val="24"/>
          <w:szCs w:val="24"/>
        </w:rPr>
      </w:pPr>
      <w:r w:rsidRPr="00C61E0A">
        <w:rPr>
          <w:color w:val="00953A"/>
          <w:sz w:val="24"/>
          <w:szCs w:val="24"/>
        </w:rPr>
        <w:t>Rotulación de texto en el dibujo:</w:t>
      </w:r>
      <w:r w:rsidRPr="00C61E0A">
        <w:rPr>
          <w:b w:val="0"/>
          <w:bCs/>
          <w:color w:val="00953A"/>
          <w:sz w:val="24"/>
          <w:szCs w:val="24"/>
        </w:rPr>
        <w:t xml:space="preserve"> </w:t>
      </w:r>
      <w:r w:rsidR="00C61E0A">
        <w:rPr>
          <w:b w:val="0"/>
          <w:bCs/>
          <w:color w:val="auto"/>
          <w:sz w:val="24"/>
          <w:szCs w:val="24"/>
        </w:rPr>
        <w:t>E</w:t>
      </w:r>
      <w:r w:rsidRPr="00C61E0A">
        <w:rPr>
          <w:b w:val="0"/>
          <w:bCs/>
          <w:color w:val="auto"/>
          <w:sz w:val="24"/>
          <w:szCs w:val="24"/>
        </w:rPr>
        <w:t xml:space="preserve">s práctica para indicar la superficie en metros cuadrados de un determinado espacio y a la vez el nombre de cada dependencia. </w:t>
      </w:r>
    </w:p>
    <w:p w14:paraId="26DF5924" w14:textId="664D044E" w:rsidR="00AF27AA" w:rsidRPr="00C61E0A" w:rsidRDefault="00AF27AA" w:rsidP="008908A8">
      <w:pPr>
        <w:pStyle w:val="Prrafodelista"/>
        <w:numPr>
          <w:ilvl w:val="0"/>
          <w:numId w:val="22"/>
        </w:numPr>
        <w:ind w:left="567"/>
        <w:jc w:val="both"/>
        <w:rPr>
          <w:b w:val="0"/>
          <w:bCs/>
          <w:color w:val="auto"/>
          <w:sz w:val="24"/>
          <w:szCs w:val="24"/>
        </w:rPr>
      </w:pPr>
      <w:r w:rsidRPr="00C61E0A">
        <w:rPr>
          <w:color w:val="00953A"/>
          <w:sz w:val="24"/>
          <w:szCs w:val="24"/>
        </w:rPr>
        <w:t>Leyenda de símbolos:</w:t>
      </w:r>
      <w:r w:rsidRPr="00C61E0A">
        <w:rPr>
          <w:b w:val="0"/>
          <w:bCs/>
          <w:color w:val="00953A"/>
          <w:sz w:val="24"/>
          <w:szCs w:val="24"/>
        </w:rPr>
        <w:t xml:space="preserve"> </w:t>
      </w:r>
      <w:r w:rsidR="00C61E0A">
        <w:rPr>
          <w:b w:val="0"/>
          <w:bCs/>
          <w:color w:val="auto"/>
          <w:sz w:val="24"/>
          <w:szCs w:val="24"/>
        </w:rPr>
        <w:t>E</w:t>
      </w:r>
      <w:r w:rsidRPr="00C61E0A">
        <w:rPr>
          <w:b w:val="0"/>
          <w:bCs/>
          <w:color w:val="auto"/>
          <w:sz w:val="24"/>
          <w:szCs w:val="24"/>
        </w:rPr>
        <w:t xml:space="preserve">xplica mediante texto el significado de cada una de los símbolos utilizados. Convencionalmente la leyenda comprende un listado de referencias básicas acompañadas de texto explicativo que corresponde al grafismo del dibujo. </w:t>
      </w:r>
    </w:p>
    <w:p w14:paraId="616B75DF" w14:textId="77777777" w:rsidR="00AF27AA" w:rsidRPr="00AF27AA" w:rsidRDefault="00AF27AA" w:rsidP="00AF27AA">
      <w:pPr>
        <w:jc w:val="both"/>
        <w:rPr>
          <w:b/>
          <w:sz w:val="24"/>
          <w:szCs w:val="24"/>
        </w:rPr>
      </w:pPr>
      <w:r w:rsidRPr="00C61E0A">
        <w:rPr>
          <w:b/>
          <w:color w:val="00953A"/>
          <w:sz w:val="24"/>
          <w:szCs w:val="24"/>
        </w:rPr>
        <w:t xml:space="preserve">3.2. </w:t>
      </w:r>
      <w:r w:rsidRPr="00AF27AA">
        <w:rPr>
          <w:b/>
          <w:sz w:val="24"/>
          <w:szCs w:val="24"/>
        </w:rPr>
        <w:t xml:space="preserve">Escala en los dibujos </w:t>
      </w:r>
    </w:p>
    <w:p w14:paraId="7295C3E6" w14:textId="77777777" w:rsidR="00AF27AA" w:rsidRPr="00AF27AA" w:rsidRDefault="00AF27AA" w:rsidP="00AF27AA">
      <w:pPr>
        <w:jc w:val="both"/>
        <w:rPr>
          <w:sz w:val="24"/>
          <w:szCs w:val="24"/>
        </w:rPr>
      </w:pPr>
      <w:r w:rsidRPr="00AF27AA">
        <w:rPr>
          <w:sz w:val="24"/>
          <w:szCs w:val="24"/>
        </w:rPr>
        <w:t xml:space="preserve">Cualquier dibujo, y aún más si se trata de un plano, es conveniente que se realice mediante un sistema de medición conocido por todos, que sea muy comprensible y transmita información. Los dibujos o planos deben ser fieles a aquella realidad que se observa, a pesar de no ser más que una representación de la misma; por lo tanto, la utilización de una escala determinada al dibujar facilitará la interpretación a aquella persona que visualice el plano. </w:t>
      </w:r>
    </w:p>
    <w:p w14:paraId="7689513A" w14:textId="77777777" w:rsidR="00AF27AA" w:rsidRPr="00AF27AA" w:rsidRDefault="00AF27AA" w:rsidP="00AF27AA">
      <w:pPr>
        <w:jc w:val="both"/>
        <w:rPr>
          <w:sz w:val="24"/>
          <w:szCs w:val="24"/>
        </w:rPr>
      </w:pPr>
      <w:r w:rsidRPr="00AF27AA">
        <w:rPr>
          <w:sz w:val="24"/>
          <w:szCs w:val="24"/>
        </w:rPr>
        <w:t xml:space="preserve">Dibujar a escala no es más que dar a cada unidad del plano una fracción particular de su verdadera magnitud, de su tamaño en la realidad. Para ello, se utiliza el instrumento que permite tal conversión gráfica: el escalímetro. Este es parecido a la regla universalmente conocida, incluye los centímetros indicados, pero particularmente contiene diversas graduaciones que corresponden proporcionalmente a las escalas más usadas en el dibujo arquitectónico. </w:t>
      </w:r>
    </w:p>
    <w:p w14:paraId="0CFE15E2" w14:textId="77777777" w:rsidR="00AF27AA" w:rsidRPr="00AF27AA" w:rsidRDefault="00AF27AA" w:rsidP="00AF27AA">
      <w:pPr>
        <w:jc w:val="both"/>
        <w:rPr>
          <w:sz w:val="24"/>
          <w:szCs w:val="24"/>
        </w:rPr>
      </w:pPr>
      <w:r w:rsidRPr="00AF27AA">
        <w:rPr>
          <w:sz w:val="24"/>
          <w:szCs w:val="24"/>
        </w:rPr>
        <w:lastRenderedPageBreak/>
        <w:t xml:space="preserve">En el dibujo arquitectónico, o en diferentes tipos de planos, es difícil usar escalas que se amplíen, ya que normalmente se deben representar espacios o detalles cuyas dimensiones reales no caben en la hoja de papel. Por tal motivo se utilizan reducciones a escala que permiten expresar la totalidad de aquello que se observa y se quiere confeccionar en el plano. </w:t>
      </w:r>
    </w:p>
    <w:p w14:paraId="0A9A43AA" w14:textId="77777777" w:rsidR="00AF27AA" w:rsidRPr="00AF27AA" w:rsidRDefault="00AF27AA" w:rsidP="00AF27AA">
      <w:pPr>
        <w:jc w:val="both"/>
        <w:rPr>
          <w:sz w:val="24"/>
          <w:szCs w:val="24"/>
        </w:rPr>
      </w:pPr>
      <w:r w:rsidRPr="00AF27AA">
        <w:rPr>
          <w:sz w:val="24"/>
          <w:szCs w:val="24"/>
        </w:rPr>
        <w:t xml:space="preserve">Todas las escalas se expresan mediante dos números. Por ejemplo, la escala 1:100, significa que una unidad del dibujo </w:t>
      </w:r>
      <w:r w:rsidRPr="00C61E0A">
        <w:rPr>
          <w:b/>
          <w:bCs/>
          <w:color w:val="00953A"/>
          <w:sz w:val="24"/>
          <w:szCs w:val="24"/>
        </w:rPr>
        <w:t>(la primera cifra),</w:t>
      </w:r>
      <w:r w:rsidRPr="00C61E0A">
        <w:rPr>
          <w:color w:val="00953A"/>
          <w:sz w:val="24"/>
          <w:szCs w:val="24"/>
        </w:rPr>
        <w:t xml:space="preserve"> </w:t>
      </w:r>
      <w:r w:rsidRPr="00AF27AA">
        <w:rPr>
          <w:sz w:val="24"/>
          <w:szCs w:val="24"/>
        </w:rPr>
        <w:t xml:space="preserve">corresponde a 100 unidades de la realidad </w:t>
      </w:r>
      <w:r w:rsidRPr="00C61E0A">
        <w:rPr>
          <w:b/>
          <w:bCs/>
          <w:color w:val="00953A"/>
          <w:sz w:val="24"/>
          <w:szCs w:val="24"/>
        </w:rPr>
        <w:t>(la segunda cifra)</w:t>
      </w:r>
      <w:r w:rsidRPr="00AF27AA">
        <w:rPr>
          <w:sz w:val="24"/>
          <w:szCs w:val="24"/>
        </w:rPr>
        <w:t>, es decir, los dos números se corresponden, respectivamente, con los conceptos de dibujo y realidad. Estas son normas convencionales que permiten a todo el mundo una interpretación clara y rápida de los dibujos.</w:t>
      </w:r>
    </w:p>
    <w:p w14:paraId="5B228BF3" w14:textId="77777777" w:rsidR="00AF27AA" w:rsidRPr="00AF27AA" w:rsidRDefault="00AF27AA" w:rsidP="00AF27AA">
      <w:pPr>
        <w:jc w:val="both"/>
        <w:rPr>
          <w:sz w:val="24"/>
          <w:szCs w:val="24"/>
        </w:rPr>
      </w:pPr>
      <w:r w:rsidRPr="00AF27AA">
        <w:rPr>
          <w:sz w:val="24"/>
          <w:szCs w:val="24"/>
        </w:rPr>
        <w:t xml:space="preserve">Al indicar la escala en la que se han realizado los dibujos, es necesario expresar las unidades utilizadas como referencia. Normalmente, de una forma convenida, en el dibujo arquitectónico la unidad corresponde a un metro. </w:t>
      </w:r>
    </w:p>
    <w:p w14:paraId="575FD626" w14:textId="77777777" w:rsidR="00AF27AA" w:rsidRPr="00AF27AA" w:rsidRDefault="00AF27AA" w:rsidP="00AF27AA">
      <w:pPr>
        <w:jc w:val="both"/>
        <w:rPr>
          <w:sz w:val="24"/>
          <w:szCs w:val="24"/>
        </w:rPr>
      </w:pPr>
      <w:r w:rsidRPr="00AF27AA">
        <w:rPr>
          <w:sz w:val="24"/>
          <w:szCs w:val="24"/>
        </w:rPr>
        <w:t xml:space="preserve">Se ha dicho que una unidad del dibujo corresponde a 100 unidades de la realidad, lo que significa que el dibujo será 100 veces menor que la realidad. </w:t>
      </w:r>
    </w:p>
    <w:p w14:paraId="64AB4F7F" w14:textId="441FD898" w:rsidR="00C61E0A" w:rsidRPr="00AF27AA" w:rsidRDefault="00AF27AA" w:rsidP="00AF27AA">
      <w:pPr>
        <w:jc w:val="both"/>
        <w:rPr>
          <w:sz w:val="24"/>
          <w:szCs w:val="24"/>
        </w:rPr>
      </w:pPr>
      <w:r w:rsidRPr="00AF27AA">
        <w:rPr>
          <w:sz w:val="24"/>
          <w:szCs w:val="24"/>
        </w:rPr>
        <w:t xml:space="preserve">Por ejemplo, una pared de 4 metros de longitud expresada en un plano escala 1:100, le corresponden 4 centímetros, y la misma pared escala 1:50, le corresponden 8 centímetros en el plano. </w:t>
      </w:r>
    </w:p>
    <w:p w14:paraId="3650F5A8" w14:textId="77777777" w:rsidR="00AF27AA" w:rsidRPr="00AF27AA" w:rsidRDefault="00AF27AA" w:rsidP="00AF27AA">
      <w:pPr>
        <w:jc w:val="both"/>
        <w:rPr>
          <w:sz w:val="24"/>
          <w:szCs w:val="24"/>
        </w:rPr>
      </w:pPr>
      <w:r w:rsidRPr="00AF27AA">
        <w:rPr>
          <w:sz w:val="24"/>
          <w:szCs w:val="24"/>
        </w:rPr>
        <w:t xml:space="preserve">Las escalas más utilizadas en los planos de edificación o de dibujo arquitectónico son: </w:t>
      </w:r>
    </w:p>
    <w:p w14:paraId="5AED0EB0" w14:textId="77777777" w:rsidR="00AF27AA" w:rsidRPr="00AF27AA" w:rsidRDefault="00AF27AA" w:rsidP="00AF27AA">
      <w:pPr>
        <w:numPr>
          <w:ilvl w:val="0"/>
          <w:numId w:val="19"/>
        </w:numPr>
        <w:pBdr>
          <w:top w:val="nil"/>
          <w:left w:val="nil"/>
          <w:bottom w:val="nil"/>
          <w:right w:val="nil"/>
          <w:between w:val="nil"/>
        </w:pBdr>
        <w:spacing w:after="200" w:line="276" w:lineRule="auto"/>
        <w:jc w:val="both"/>
        <w:rPr>
          <w:color w:val="000000"/>
          <w:sz w:val="24"/>
          <w:szCs w:val="24"/>
        </w:rPr>
      </w:pPr>
      <w:r w:rsidRPr="00C61E0A">
        <w:rPr>
          <w:b/>
          <w:color w:val="00953A"/>
          <w:sz w:val="24"/>
          <w:szCs w:val="24"/>
        </w:rPr>
        <w:t>Escala 1:100.</w:t>
      </w:r>
      <w:r w:rsidRPr="00C61E0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 xml:space="preserve">Utilizada generalmente en los planos de planta, así como en los diferentes planos de instalaciones domiciliarias </w:t>
      </w:r>
      <w:r w:rsidRPr="00C61E0A">
        <w:rPr>
          <w:rFonts w:ascii="Calibri" w:eastAsia="Calibri" w:hAnsi="Calibri" w:cs="Calibri"/>
          <w:b/>
          <w:bCs/>
          <w:color w:val="00953A"/>
          <w:sz w:val="24"/>
          <w:szCs w:val="24"/>
        </w:rPr>
        <w:t xml:space="preserve">(1 metro en la realidad es igual a </w:t>
      </w:r>
      <w:r w:rsidRPr="00C61E0A">
        <w:rPr>
          <w:b/>
          <w:bCs/>
          <w:color w:val="00953A"/>
          <w:sz w:val="24"/>
          <w:szCs w:val="24"/>
        </w:rPr>
        <w:t>1 centímetro</w:t>
      </w:r>
      <w:r w:rsidRPr="00C61E0A">
        <w:rPr>
          <w:rFonts w:ascii="Calibri" w:eastAsia="Calibri" w:hAnsi="Calibri" w:cs="Calibri"/>
          <w:b/>
          <w:bCs/>
          <w:color w:val="00953A"/>
          <w:sz w:val="24"/>
          <w:szCs w:val="24"/>
        </w:rPr>
        <w:t xml:space="preserve"> en el plano)</w:t>
      </w:r>
      <w:r w:rsidRPr="00C61E0A">
        <w:rPr>
          <w:b/>
          <w:bCs/>
          <w:color w:val="00953A"/>
          <w:sz w:val="24"/>
          <w:szCs w:val="24"/>
        </w:rPr>
        <w:t>.</w:t>
      </w:r>
    </w:p>
    <w:p w14:paraId="53595BEA" w14:textId="77777777" w:rsidR="00AF27AA" w:rsidRPr="00AF27AA" w:rsidRDefault="00AF27AA" w:rsidP="00AF27AA">
      <w:pPr>
        <w:widowControl w:val="0"/>
        <w:numPr>
          <w:ilvl w:val="0"/>
          <w:numId w:val="19"/>
        </w:numPr>
        <w:pBdr>
          <w:top w:val="nil"/>
          <w:left w:val="nil"/>
          <w:bottom w:val="nil"/>
          <w:right w:val="nil"/>
          <w:between w:val="nil"/>
        </w:pBdr>
        <w:spacing w:after="200" w:line="240" w:lineRule="auto"/>
        <w:jc w:val="both"/>
        <w:rPr>
          <w:color w:val="000000"/>
          <w:sz w:val="24"/>
          <w:szCs w:val="24"/>
        </w:rPr>
      </w:pPr>
      <w:r w:rsidRPr="00C61E0A">
        <w:rPr>
          <w:b/>
          <w:color w:val="00953A"/>
          <w:sz w:val="24"/>
          <w:szCs w:val="24"/>
        </w:rPr>
        <w:t>Escala 1:50.</w:t>
      </w:r>
      <w:r w:rsidRPr="00C61E0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 xml:space="preserve">Se usa </w:t>
      </w:r>
      <w:r w:rsidRPr="00AF27AA">
        <w:rPr>
          <w:sz w:val="24"/>
          <w:szCs w:val="24"/>
        </w:rPr>
        <w:t>p</w:t>
      </w:r>
      <w:r w:rsidRPr="00AF27AA">
        <w:rPr>
          <w:rFonts w:ascii="Calibri" w:eastAsia="Calibri" w:hAnsi="Calibri" w:cs="Calibri"/>
          <w:color w:val="000000"/>
          <w:sz w:val="24"/>
          <w:szCs w:val="24"/>
        </w:rPr>
        <w:t>ara dibujos en planta, planos de arquitectura, de fundaciones, de estructuras etc. Es</w:t>
      </w:r>
      <w:r w:rsidRPr="00AF27AA">
        <w:rPr>
          <w:sz w:val="24"/>
          <w:szCs w:val="24"/>
        </w:rPr>
        <w:t xml:space="preserve"> </w:t>
      </w:r>
      <w:r w:rsidRPr="00AF27AA">
        <w:rPr>
          <w:rFonts w:ascii="Calibri" w:eastAsia="Calibri" w:hAnsi="Calibri" w:cs="Calibri"/>
          <w:color w:val="000000"/>
          <w:sz w:val="24"/>
          <w:szCs w:val="24"/>
        </w:rPr>
        <w:t xml:space="preserve">muy útil para plantear las primeras distribuciones de un espacio </w:t>
      </w:r>
      <w:r w:rsidRPr="00C61E0A">
        <w:rPr>
          <w:rFonts w:ascii="Calibri" w:eastAsia="Calibri" w:hAnsi="Calibri" w:cs="Calibri"/>
          <w:b/>
          <w:bCs/>
          <w:color w:val="00953A"/>
          <w:sz w:val="24"/>
          <w:szCs w:val="24"/>
        </w:rPr>
        <w:t>(1 metro en la realidad es igual a 2 centímetros en el plano)</w:t>
      </w:r>
      <w:r w:rsidRPr="00C61E0A">
        <w:rPr>
          <w:b/>
          <w:bCs/>
          <w:color w:val="00953A"/>
          <w:sz w:val="24"/>
          <w:szCs w:val="24"/>
        </w:rPr>
        <w:t>.</w:t>
      </w:r>
    </w:p>
    <w:p w14:paraId="26280204" w14:textId="77777777" w:rsidR="00AF27AA" w:rsidRPr="00AF27AA" w:rsidRDefault="00AF27AA" w:rsidP="00AF27AA">
      <w:pPr>
        <w:widowControl w:val="0"/>
        <w:numPr>
          <w:ilvl w:val="0"/>
          <w:numId w:val="19"/>
        </w:numPr>
        <w:pBdr>
          <w:top w:val="nil"/>
          <w:left w:val="nil"/>
          <w:bottom w:val="nil"/>
          <w:right w:val="nil"/>
          <w:between w:val="nil"/>
        </w:pBdr>
        <w:spacing w:after="200" w:line="240" w:lineRule="auto"/>
        <w:jc w:val="both"/>
        <w:rPr>
          <w:color w:val="000000"/>
          <w:sz w:val="24"/>
          <w:szCs w:val="24"/>
        </w:rPr>
      </w:pPr>
      <w:r w:rsidRPr="00C61E0A">
        <w:rPr>
          <w:b/>
          <w:color w:val="00953A"/>
          <w:sz w:val="24"/>
          <w:szCs w:val="24"/>
        </w:rPr>
        <w:t>Escala 1:20.</w:t>
      </w:r>
      <w:r w:rsidRPr="00C61E0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 xml:space="preserve">Muy indicada para expresar zonas detalladas, ya sea en alzado, planta o sección </w:t>
      </w:r>
      <w:r w:rsidRPr="00C61E0A">
        <w:rPr>
          <w:rFonts w:ascii="Calibri" w:eastAsia="Calibri" w:hAnsi="Calibri" w:cs="Calibri"/>
          <w:b/>
          <w:bCs/>
          <w:color w:val="00953A"/>
          <w:sz w:val="24"/>
          <w:szCs w:val="24"/>
        </w:rPr>
        <w:t>(1 metro en la realidad es igual a 5 centímetros en el plano).</w:t>
      </w:r>
      <w:r w:rsidRPr="00C61E0A">
        <w:rPr>
          <w:rFonts w:ascii="Calibri" w:eastAsia="Calibri" w:hAnsi="Calibri" w:cs="Calibri"/>
          <w:color w:val="00953A"/>
          <w:sz w:val="24"/>
          <w:szCs w:val="24"/>
        </w:rPr>
        <w:t xml:space="preserve"> </w:t>
      </w:r>
    </w:p>
    <w:p w14:paraId="67E21D68" w14:textId="3248829D" w:rsidR="00AF27AA" w:rsidRPr="00C61E0A" w:rsidRDefault="00AF27AA" w:rsidP="00AF27AA">
      <w:pPr>
        <w:widowControl w:val="0"/>
        <w:numPr>
          <w:ilvl w:val="0"/>
          <w:numId w:val="19"/>
        </w:numPr>
        <w:pBdr>
          <w:top w:val="nil"/>
          <w:left w:val="nil"/>
          <w:bottom w:val="nil"/>
          <w:right w:val="nil"/>
          <w:between w:val="nil"/>
        </w:pBdr>
        <w:spacing w:after="200" w:line="240" w:lineRule="auto"/>
        <w:jc w:val="both"/>
        <w:rPr>
          <w:color w:val="000000"/>
          <w:sz w:val="24"/>
          <w:szCs w:val="24"/>
        </w:rPr>
      </w:pPr>
      <w:r w:rsidRPr="00C61E0A">
        <w:rPr>
          <w:b/>
          <w:color w:val="00953A"/>
          <w:sz w:val="24"/>
          <w:szCs w:val="24"/>
        </w:rPr>
        <w:t>Escala 1:10 y 1:5.</w:t>
      </w:r>
      <w:r w:rsidRPr="00C61E0A">
        <w:rPr>
          <w:rFonts w:ascii="Calibri" w:eastAsia="Calibri" w:hAnsi="Calibri" w:cs="Calibri"/>
          <w:color w:val="00953A"/>
          <w:sz w:val="24"/>
          <w:szCs w:val="24"/>
        </w:rPr>
        <w:t xml:space="preserve"> </w:t>
      </w:r>
      <w:r w:rsidRPr="00AF27AA">
        <w:rPr>
          <w:rFonts w:ascii="Calibri" w:eastAsia="Calibri" w:hAnsi="Calibri" w:cs="Calibri"/>
          <w:color w:val="000000"/>
          <w:sz w:val="24"/>
          <w:szCs w:val="24"/>
        </w:rPr>
        <w:t xml:space="preserve">Empleadas en los planos de detalles. Sirven para expresar los detalles constructivos como los puntos de unión de un material con otro, las secciones de escaleras etc. </w:t>
      </w:r>
      <w:r w:rsidRPr="00C61E0A">
        <w:rPr>
          <w:rFonts w:ascii="Calibri" w:eastAsia="Calibri" w:hAnsi="Calibri" w:cs="Calibri"/>
          <w:b/>
          <w:bCs/>
          <w:color w:val="00953A"/>
          <w:sz w:val="24"/>
          <w:szCs w:val="24"/>
        </w:rPr>
        <w:t>(1 metro en la realidad es equivalente a 10 centímetros para escalas 1:10 y 1 metro en la realidad es igual a 20 centímetros en el plano para escalas 1:5)</w:t>
      </w:r>
      <w:r w:rsidRPr="00AF27AA">
        <w:rPr>
          <w:rFonts w:ascii="Calibri" w:eastAsia="Calibri" w:hAnsi="Calibri" w:cs="Calibri"/>
          <w:color w:val="000000"/>
          <w:sz w:val="24"/>
          <w:szCs w:val="24"/>
        </w:rPr>
        <w:t>.</w:t>
      </w:r>
    </w:p>
    <w:p w14:paraId="5351FE79" w14:textId="77EC1AA4" w:rsidR="00A95B6C" w:rsidRPr="0049289B" w:rsidRDefault="00A95B6C" w:rsidP="0049289B">
      <w:pPr>
        <w:pStyle w:val="Ttulo2"/>
      </w:pPr>
      <w:r w:rsidRPr="0049289B">
        <w:lastRenderedPageBreak/>
        <w:t xml:space="preserve"> </w:t>
      </w:r>
      <w:r w:rsidR="00C61E0A">
        <w:t>ACOTACIÓN DE PLANOS</w:t>
      </w:r>
    </w:p>
    <w:p w14:paraId="48174C1D" w14:textId="77777777" w:rsidR="00C61E0A" w:rsidRPr="00C61E0A" w:rsidRDefault="00C61E0A" w:rsidP="008908A8">
      <w:pPr>
        <w:spacing w:before="240"/>
        <w:jc w:val="both"/>
        <w:rPr>
          <w:sz w:val="24"/>
          <w:szCs w:val="24"/>
        </w:rPr>
      </w:pPr>
      <w:r w:rsidRPr="00C61E0A">
        <w:rPr>
          <w:sz w:val="24"/>
          <w:szCs w:val="24"/>
        </w:rPr>
        <w:t>Acotar es el proceso de anotar mediante líneas, cifras y signos, las medidas de un objeto sobre un dibujo previo del mismo, siguiendo una serie de reglas y convencionalismos establecidos mediante normas.</w:t>
      </w:r>
    </w:p>
    <w:p w14:paraId="40CFD0D9" w14:textId="3025FE36" w:rsidR="00C61E0A" w:rsidRPr="00C61E0A" w:rsidRDefault="00C61E0A" w:rsidP="00C61E0A">
      <w:pPr>
        <w:jc w:val="both"/>
        <w:rPr>
          <w:sz w:val="24"/>
          <w:szCs w:val="24"/>
        </w:rPr>
      </w:pPr>
      <w:r w:rsidRPr="00C61E0A">
        <w:rPr>
          <w:sz w:val="24"/>
          <w:szCs w:val="24"/>
        </w:rPr>
        <w:t>La acotación es el trabajo más complejo del dibujo técnico, ya</w:t>
      </w:r>
      <w:r>
        <w:rPr>
          <w:sz w:val="24"/>
          <w:szCs w:val="24"/>
        </w:rPr>
        <w:t xml:space="preserve"> </w:t>
      </w:r>
      <w:r w:rsidRPr="00C61E0A">
        <w:rPr>
          <w:sz w:val="24"/>
          <w:szCs w:val="24"/>
        </w:rPr>
        <w:t xml:space="preserve">que, para una correcta acotación del dibujo, es necesario conocer no solo las normas de acotación, también es necesario conocer la función adjudicada a cada dibujo, es decir, si servirá para fabricar la pieza o verificar las dimensiones de la misma una vez fabricada. </w:t>
      </w:r>
    </w:p>
    <w:p w14:paraId="7F8BE647" w14:textId="61673B24" w:rsidR="00C61E0A" w:rsidRPr="00C61E0A" w:rsidRDefault="00C61E0A" w:rsidP="00C61E0A">
      <w:pPr>
        <w:jc w:val="both"/>
        <w:rPr>
          <w:sz w:val="24"/>
          <w:szCs w:val="24"/>
        </w:rPr>
      </w:pPr>
      <w:r w:rsidRPr="00C61E0A">
        <w:rPr>
          <w:sz w:val="24"/>
          <w:szCs w:val="24"/>
        </w:rPr>
        <w:t xml:space="preserve">A menudo es necesario acotar los planos, aunque estos hayan sido realizados a escala, ya que se puede dar el caso que, al realizar copias del original del plano, estas varíen respecto a la verdadera distancia dada en el plano, es decir que se amplíe o reduzca la copia de un plano sin respetar sus proporciones o bien su escala. En cambio, la cifra expresada en la cota será la misma, correspondiendo lógicamente con la distancia verdadera. Las cotas no se aplican exclusivamente en los planos, también se utilizan en dibujos realizados a mano alzada </w:t>
      </w:r>
      <w:r w:rsidRPr="00C61E0A">
        <w:rPr>
          <w:b/>
          <w:bCs/>
          <w:color w:val="00953A"/>
          <w:sz w:val="24"/>
          <w:szCs w:val="24"/>
        </w:rPr>
        <w:t>(croquis).</w:t>
      </w:r>
      <w:r w:rsidRPr="00C61E0A">
        <w:rPr>
          <w:color w:val="00953A"/>
          <w:sz w:val="24"/>
          <w:szCs w:val="24"/>
        </w:rPr>
        <w:t xml:space="preserve"> </w:t>
      </w:r>
    </w:p>
    <w:p w14:paraId="350E1CA4" w14:textId="3FEE4569" w:rsidR="00C61E0A" w:rsidRPr="00C61E0A" w:rsidRDefault="00C61E0A" w:rsidP="00C61E0A">
      <w:pPr>
        <w:jc w:val="both"/>
        <w:rPr>
          <w:sz w:val="24"/>
          <w:szCs w:val="24"/>
        </w:rPr>
      </w:pPr>
      <w:r w:rsidRPr="00C61E0A">
        <w:rPr>
          <w:sz w:val="24"/>
          <w:szCs w:val="24"/>
        </w:rPr>
        <w:t>Generalmente las cotas se representan con una línea que abarca todo el espesor, anchura, altura o largo de una pieza o conjunto de piezas que forman un dibujo en general, de manera que esta línea se representa con flechas, líneas oblicuas, o por cualquier otra representación gráfica que sea conveniente en los extremos de la línea y delimite el dibujo a acotar. El largo de la línea estará demarcado por un número, que será la representación real de la medida del dibujo graficado o a escala. La línea de cotas</w:t>
      </w:r>
      <w:r w:rsidRPr="00C61E0A">
        <w:rPr>
          <w:b/>
          <w:sz w:val="24"/>
          <w:szCs w:val="24"/>
        </w:rPr>
        <w:t xml:space="preserve"> </w:t>
      </w:r>
      <w:r w:rsidRPr="00C61E0A">
        <w:rPr>
          <w:sz w:val="24"/>
          <w:szCs w:val="24"/>
        </w:rPr>
        <w:t>se representa generalmente con flechas, líneas normales o trazos inclinados, siempre permitiendo una fácil lectura.</w:t>
      </w:r>
    </w:p>
    <w:p w14:paraId="796D9A50" w14:textId="4AD72AC7" w:rsidR="00C61E0A" w:rsidRPr="00C61E0A" w:rsidRDefault="00C61E0A" w:rsidP="00C61E0A">
      <w:pPr>
        <w:jc w:val="center"/>
        <w:rPr>
          <w:b/>
          <w:color w:val="00953A"/>
          <w:sz w:val="24"/>
          <w:szCs w:val="24"/>
        </w:rPr>
      </w:pPr>
      <w:r w:rsidRPr="00C61E0A">
        <w:rPr>
          <w:b/>
          <w:color w:val="00953A"/>
          <w:sz w:val="24"/>
          <w:szCs w:val="24"/>
        </w:rPr>
        <w:t>Figura 3. Acotado</w:t>
      </w:r>
    </w:p>
    <w:p w14:paraId="7CC5EDFD" w14:textId="77777777" w:rsidR="00C61E0A" w:rsidRDefault="00C61E0A" w:rsidP="00C61E0A">
      <w:pPr>
        <w:spacing w:after="0"/>
        <w:jc w:val="center"/>
        <w:rPr>
          <w:b/>
        </w:rPr>
      </w:pPr>
      <w:r>
        <w:rPr>
          <w:b/>
          <w:noProof/>
          <w:lang w:eastAsia="es-CL"/>
        </w:rPr>
        <w:drawing>
          <wp:inline distT="114300" distB="114300" distL="114300" distR="114300" wp14:anchorId="73F754F0" wp14:editId="72826821">
            <wp:extent cx="5612130" cy="1892300"/>
            <wp:effectExtent l="25400" t="25400" r="25400" b="254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1892300"/>
                    </a:xfrm>
                    <a:prstGeom prst="rect">
                      <a:avLst/>
                    </a:prstGeom>
                    <a:ln w="25400">
                      <a:solidFill>
                        <a:srgbClr val="000000"/>
                      </a:solidFill>
                      <a:prstDash val="solid"/>
                    </a:ln>
                  </pic:spPr>
                </pic:pic>
              </a:graphicData>
            </a:graphic>
          </wp:inline>
        </w:drawing>
      </w:r>
    </w:p>
    <w:p w14:paraId="5047F7B9" w14:textId="77777777" w:rsidR="00C61E0A" w:rsidRDefault="00C61E0A" w:rsidP="00C61E0A">
      <w:pPr>
        <w:rPr>
          <w:b/>
          <w:sz w:val="20"/>
          <w:szCs w:val="20"/>
        </w:rPr>
      </w:pPr>
      <w:r>
        <w:rPr>
          <w:sz w:val="20"/>
          <w:szCs w:val="20"/>
        </w:rPr>
        <w:t>Fuente: INACAP, Taller de Construcción, Interpretación de Planos</w:t>
      </w:r>
    </w:p>
    <w:p w14:paraId="52D6BF21" w14:textId="66B8D966" w:rsidR="00A95B6C" w:rsidRPr="007C7B33" w:rsidRDefault="007C7B33" w:rsidP="00A95B6C">
      <w:pPr>
        <w:spacing w:before="200" w:line="360" w:lineRule="auto"/>
        <w:jc w:val="both"/>
        <w:rPr>
          <w:b/>
          <w:sz w:val="28"/>
          <w:szCs w:val="28"/>
        </w:rPr>
      </w:pPr>
      <w:r w:rsidRPr="007C7B33">
        <w:rPr>
          <w:b/>
          <w:color w:val="A6A6A6" w:themeColor="background1" w:themeShade="A6"/>
          <w:sz w:val="28"/>
          <w:szCs w:val="28"/>
        </w:rPr>
        <w:lastRenderedPageBreak/>
        <w:t xml:space="preserve">5. </w:t>
      </w:r>
      <w:r w:rsidR="00C61E0A">
        <w:rPr>
          <w:b/>
          <w:color w:val="00953A"/>
          <w:sz w:val="28"/>
          <w:szCs w:val="28"/>
        </w:rPr>
        <w:t>TIPOS DE PLANOS</w:t>
      </w:r>
    </w:p>
    <w:p w14:paraId="275ACB5A" w14:textId="783F70B3" w:rsidR="00C61E0A" w:rsidRPr="00C61E0A" w:rsidRDefault="00C61E0A" w:rsidP="00C61E0A">
      <w:pPr>
        <w:rPr>
          <w:sz w:val="24"/>
          <w:szCs w:val="24"/>
        </w:rPr>
      </w:pPr>
      <w:r w:rsidRPr="00C61E0A">
        <w:rPr>
          <w:sz w:val="24"/>
          <w:szCs w:val="24"/>
        </w:rPr>
        <w:t>A continuación, se presentan los distintos tipos de planos.</w:t>
      </w:r>
    </w:p>
    <w:p w14:paraId="61380174" w14:textId="77777777" w:rsidR="00C61E0A" w:rsidRPr="00C61E0A" w:rsidRDefault="00C61E0A" w:rsidP="00C61E0A">
      <w:pPr>
        <w:pStyle w:val="Ttulo2"/>
        <w:numPr>
          <w:ilvl w:val="0"/>
          <w:numId w:val="0"/>
        </w:numPr>
        <w:spacing w:after="240"/>
        <w:ind w:left="360" w:hanging="360"/>
        <w:jc w:val="both"/>
        <w:rPr>
          <w:rFonts w:eastAsia="Calibri" w:cs="Calibri"/>
          <w:color w:val="000000"/>
          <w:sz w:val="24"/>
          <w:szCs w:val="24"/>
        </w:rPr>
      </w:pPr>
      <w:r w:rsidRPr="00C61E0A">
        <w:rPr>
          <w:rFonts w:eastAsia="Calibri" w:cs="Calibri"/>
          <w:sz w:val="24"/>
          <w:szCs w:val="24"/>
        </w:rPr>
        <w:t xml:space="preserve">5.1. </w:t>
      </w:r>
      <w:r w:rsidRPr="00C61E0A">
        <w:rPr>
          <w:rFonts w:eastAsia="Calibri" w:cs="Calibri"/>
          <w:color w:val="000000"/>
          <w:sz w:val="24"/>
          <w:szCs w:val="24"/>
        </w:rPr>
        <w:t>Planos de Arquitectura</w:t>
      </w:r>
    </w:p>
    <w:p w14:paraId="3C9C9D1A" w14:textId="77777777" w:rsidR="00C61E0A" w:rsidRPr="00C61E0A" w:rsidRDefault="00C61E0A" w:rsidP="00C61E0A">
      <w:pPr>
        <w:jc w:val="both"/>
        <w:rPr>
          <w:sz w:val="24"/>
          <w:szCs w:val="24"/>
        </w:rPr>
      </w:pPr>
      <w:r w:rsidRPr="00C61E0A">
        <w:rPr>
          <w:sz w:val="24"/>
          <w:szCs w:val="24"/>
        </w:rPr>
        <w:t xml:space="preserve">Vista en planta en donde se especifica la estructura de edificación, con sus dimensiones e implementos de esta </w:t>
      </w:r>
      <w:r w:rsidRPr="00C61E0A">
        <w:rPr>
          <w:b/>
          <w:bCs/>
          <w:color w:val="00953A"/>
          <w:sz w:val="24"/>
          <w:szCs w:val="24"/>
        </w:rPr>
        <w:t>(ventanas, puertas, alturas, bajos etc.).</w:t>
      </w:r>
      <w:r w:rsidRPr="00C61E0A">
        <w:rPr>
          <w:color w:val="00953A"/>
          <w:sz w:val="24"/>
          <w:szCs w:val="24"/>
        </w:rPr>
        <w:t xml:space="preserve"> </w:t>
      </w:r>
      <w:r w:rsidRPr="00C61E0A">
        <w:rPr>
          <w:sz w:val="24"/>
          <w:szCs w:val="24"/>
        </w:rPr>
        <w:t xml:space="preserve">También señala con formas, objetos o escritos, cada espacio, cuarto o habitación </w:t>
      </w:r>
      <w:r w:rsidRPr="00C61E0A">
        <w:rPr>
          <w:b/>
          <w:bCs/>
          <w:color w:val="00953A"/>
          <w:sz w:val="24"/>
          <w:szCs w:val="24"/>
        </w:rPr>
        <w:t>(dormitorios, cocina, baño, living-comedor, bodegas etc.).</w:t>
      </w:r>
      <w:r w:rsidRPr="00C61E0A">
        <w:rPr>
          <w:color w:val="00953A"/>
          <w:sz w:val="24"/>
          <w:szCs w:val="24"/>
        </w:rPr>
        <w:t xml:space="preserve"> </w:t>
      </w:r>
      <w:r w:rsidRPr="00C61E0A">
        <w:rPr>
          <w:sz w:val="24"/>
          <w:szCs w:val="24"/>
        </w:rPr>
        <w:t xml:space="preserve">Dentro del plano se especifica el ancho de muros o tabiques, de los cuales estará compuesta la estructura, junto con las dimensiones interiores y exteriores de esta. El plano generalmente es llevado a una escala determinada, especificándola junto con el tipo de estructura que se va a construir. La escala más usada en este tipo de plantas es 1:50. </w:t>
      </w:r>
    </w:p>
    <w:p w14:paraId="5F43BFBE" w14:textId="77777777" w:rsidR="00C61E0A" w:rsidRPr="00C61E0A" w:rsidRDefault="00C61E0A" w:rsidP="00C61E0A">
      <w:pPr>
        <w:jc w:val="both"/>
        <w:rPr>
          <w:b/>
          <w:bCs/>
          <w:color w:val="00953A"/>
          <w:sz w:val="24"/>
          <w:szCs w:val="24"/>
        </w:rPr>
      </w:pPr>
      <w:r w:rsidRPr="00C61E0A">
        <w:rPr>
          <w:b/>
          <w:bCs/>
          <w:color w:val="00953A"/>
          <w:sz w:val="24"/>
          <w:szCs w:val="24"/>
        </w:rPr>
        <w:t xml:space="preserve">Dentro del plano de arquitectura, se especifica un corte transversal denominado con letras (A – A), o longitudinal (B – B), que mostrará el interior de la vivienda. </w:t>
      </w:r>
    </w:p>
    <w:p w14:paraId="2F2875E9" w14:textId="34D36E7A" w:rsidR="00C61E0A" w:rsidRDefault="00C61E0A" w:rsidP="00C61E0A">
      <w:pPr>
        <w:jc w:val="both"/>
        <w:rPr>
          <w:sz w:val="24"/>
          <w:szCs w:val="24"/>
        </w:rPr>
      </w:pPr>
      <w:r w:rsidRPr="00C61E0A">
        <w:rPr>
          <w:sz w:val="24"/>
          <w:szCs w:val="24"/>
        </w:rPr>
        <w:t xml:space="preserve">La planta de arquitectura o el dibujo del contorno de esta, debe ser de un espesor notable y legible, en donde se note la diferencia entre las líneas de cotas y simbologías o líneas de demarcación </w:t>
      </w:r>
      <w:r w:rsidRPr="00C61E0A">
        <w:rPr>
          <w:b/>
          <w:bCs/>
          <w:color w:val="00953A"/>
          <w:sz w:val="24"/>
          <w:szCs w:val="24"/>
        </w:rPr>
        <w:t>(cortes transversales y/o longitudinales).</w:t>
      </w:r>
    </w:p>
    <w:p w14:paraId="2E420414" w14:textId="77777777" w:rsidR="00C61E0A" w:rsidRPr="00C61E0A" w:rsidRDefault="00C61E0A" w:rsidP="00C61E0A">
      <w:pPr>
        <w:jc w:val="both"/>
        <w:rPr>
          <w:sz w:val="24"/>
          <w:szCs w:val="24"/>
        </w:rPr>
      </w:pPr>
    </w:p>
    <w:p w14:paraId="68B8421C" w14:textId="77777777" w:rsidR="00900019" w:rsidRDefault="00900019">
      <w:pPr>
        <w:rPr>
          <w:b/>
          <w:color w:val="00953A"/>
          <w:sz w:val="24"/>
          <w:szCs w:val="24"/>
        </w:rPr>
      </w:pPr>
      <w:r>
        <w:rPr>
          <w:b/>
          <w:color w:val="00953A"/>
          <w:sz w:val="24"/>
          <w:szCs w:val="24"/>
        </w:rPr>
        <w:br w:type="page"/>
      </w:r>
    </w:p>
    <w:p w14:paraId="3E404961" w14:textId="14C51B62" w:rsidR="00C61E0A" w:rsidRPr="00C61E0A" w:rsidRDefault="00C61E0A" w:rsidP="00C61E0A">
      <w:pPr>
        <w:jc w:val="center"/>
        <w:rPr>
          <w:b/>
          <w:color w:val="00953A"/>
          <w:sz w:val="24"/>
          <w:szCs w:val="24"/>
        </w:rPr>
      </w:pPr>
      <w:r w:rsidRPr="00C61E0A">
        <w:rPr>
          <w:b/>
          <w:color w:val="00953A"/>
          <w:sz w:val="24"/>
          <w:szCs w:val="24"/>
        </w:rPr>
        <w:lastRenderedPageBreak/>
        <w:t>Figura 4. Planta de arquitectura</w:t>
      </w:r>
    </w:p>
    <w:p w14:paraId="434BF0FE" w14:textId="77777777" w:rsidR="00C61E0A" w:rsidRDefault="00C61E0A" w:rsidP="00C61E0A">
      <w:pPr>
        <w:spacing w:after="0"/>
        <w:jc w:val="center"/>
        <w:rPr>
          <w:b/>
        </w:rPr>
      </w:pPr>
      <w:r>
        <w:rPr>
          <w:b/>
          <w:noProof/>
          <w:lang w:eastAsia="es-CL"/>
        </w:rPr>
        <w:drawing>
          <wp:inline distT="114300" distB="114300" distL="114300" distR="114300" wp14:anchorId="0214C2F7" wp14:editId="718828BD">
            <wp:extent cx="4962525" cy="3590925"/>
            <wp:effectExtent l="25400" t="25400" r="25400" b="2540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962525" cy="3590925"/>
                    </a:xfrm>
                    <a:prstGeom prst="rect">
                      <a:avLst/>
                    </a:prstGeom>
                    <a:ln w="25400">
                      <a:solidFill>
                        <a:srgbClr val="000000"/>
                      </a:solidFill>
                      <a:prstDash val="solid"/>
                    </a:ln>
                  </pic:spPr>
                </pic:pic>
              </a:graphicData>
            </a:graphic>
          </wp:inline>
        </w:drawing>
      </w:r>
    </w:p>
    <w:p w14:paraId="5369298C" w14:textId="77777777" w:rsidR="00C61E0A" w:rsidRDefault="00C61E0A" w:rsidP="00C61E0A">
      <w:pPr>
        <w:pBdr>
          <w:top w:val="nil"/>
          <w:left w:val="nil"/>
          <w:bottom w:val="nil"/>
          <w:right w:val="nil"/>
          <w:between w:val="nil"/>
        </w:pBdr>
        <w:ind w:left="425"/>
        <w:jc w:val="both"/>
        <w:rPr>
          <w:sz w:val="20"/>
          <w:szCs w:val="20"/>
        </w:rPr>
      </w:pPr>
      <w:r>
        <w:rPr>
          <w:sz w:val="20"/>
          <w:szCs w:val="20"/>
        </w:rPr>
        <w:t>Fuente: INACAP, Taller de obras, plano de obra gruesa.</w:t>
      </w:r>
    </w:p>
    <w:p w14:paraId="046BC192" w14:textId="49B7F284" w:rsidR="00C61E0A" w:rsidRPr="00C61E0A" w:rsidRDefault="00C61E0A" w:rsidP="00C61E0A">
      <w:pPr>
        <w:pBdr>
          <w:top w:val="nil"/>
          <w:left w:val="nil"/>
          <w:bottom w:val="nil"/>
          <w:right w:val="nil"/>
          <w:between w:val="nil"/>
        </w:pBdr>
        <w:spacing w:before="200"/>
        <w:jc w:val="both"/>
        <w:rPr>
          <w:b/>
          <w:color w:val="000000"/>
          <w:sz w:val="24"/>
          <w:szCs w:val="24"/>
          <w:highlight w:val="cyan"/>
        </w:rPr>
      </w:pPr>
      <w:r w:rsidRPr="00C61E0A">
        <w:rPr>
          <w:b/>
          <w:color w:val="00953A"/>
          <w:sz w:val="24"/>
          <w:szCs w:val="24"/>
        </w:rPr>
        <w:t xml:space="preserve">5.2. </w:t>
      </w:r>
      <w:r w:rsidRPr="00C61E0A">
        <w:rPr>
          <w:b/>
          <w:color w:val="000000"/>
          <w:sz w:val="24"/>
          <w:szCs w:val="24"/>
        </w:rPr>
        <w:t>Planos de Vistas</w:t>
      </w:r>
      <w:r w:rsidRPr="00C61E0A">
        <w:rPr>
          <w:b/>
          <w:color w:val="000000"/>
          <w:sz w:val="24"/>
          <w:szCs w:val="24"/>
          <w:highlight w:val="cyan"/>
        </w:rPr>
        <w:t xml:space="preserve"> </w:t>
      </w:r>
    </w:p>
    <w:p w14:paraId="34EDAC1F" w14:textId="77777777" w:rsidR="00C61E0A" w:rsidRPr="00C61E0A" w:rsidRDefault="00C61E0A" w:rsidP="00C61E0A">
      <w:pPr>
        <w:jc w:val="both"/>
        <w:rPr>
          <w:sz w:val="24"/>
          <w:szCs w:val="24"/>
        </w:rPr>
      </w:pPr>
      <w:r w:rsidRPr="00C61E0A">
        <w:rPr>
          <w:sz w:val="24"/>
          <w:szCs w:val="24"/>
        </w:rPr>
        <w:t xml:space="preserve">Todas las vistas representan la forma y volumen de una estructura, señalan los vanos de puertas y ventanas </w:t>
      </w:r>
      <w:r w:rsidRPr="00C61E0A">
        <w:rPr>
          <w:b/>
          <w:bCs/>
          <w:color w:val="00953A"/>
          <w:sz w:val="24"/>
          <w:szCs w:val="24"/>
        </w:rPr>
        <w:t>(tipo, tamaño y situación),</w:t>
      </w:r>
      <w:r w:rsidRPr="00C61E0A">
        <w:rPr>
          <w:color w:val="00953A"/>
          <w:sz w:val="24"/>
          <w:szCs w:val="24"/>
        </w:rPr>
        <w:t xml:space="preserve"> </w:t>
      </w:r>
      <w:r w:rsidRPr="00C61E0A">
        <w:rPr>
          <w:sz w:val="24"/>
          <w:szCs w:val="24"/>
        </w:rPr>
        <w:t xml:space="preserve">los materiales, las texturas y contexto. Las alturas generalmente se especifican en un corte esquemático. </w:t>
      </w:r>
    </w:p>
    <w:p w14:paraId="1CF0EFF0" w14:textId="77777777" w:rsidR="00C61E0A" w:rsidRPr="00C61E0A" w:rsidRDefault="00C61E0A" w:rsidP="00C61E0A">
      <w:pPr>
        <w:jc w:val="both"/>
        <w:rPr>
          <w:sz w:val="24"/>
          <w:szCs w:val="24"/>
        </w:rPr>
      </w:pPr>
      <w:r w:rsidRPr="00C61E0A">
        <w:rPr>
          <w:sz w:val="24"/>
          <w:szCs w:val="24"/>
        </w:rPr>
        <w:t xml:space="preserve">El alzado puede entenderse como una sección del terreno trazada a cierta distancia de aquel. La mayor diferencia entre los alzados de edificaciones empleados en los planos de obra y los utilizados para el diseño y la presentación, son las sombras propias arrojadas para estudiar los efectos de la luz sobre la forma y el volumen de la estructura. </w:t>
      </w:r>
    </w:p>
    <w:p w14:paraId="62319963" w14:textId="77777777" w:rsidR="00C61E0A" w:rsidRPr="00C61E0A" w:rsidRDefault="00C61E0A" w:rsidP="00C61E0A">
      <w:pPr>
        <w:jc w:val="both"/>
        <w:rPr>
          <w:rFonts w:ascii="Comic Sans MS" w:eastAsia="Comic Sans MS" w:hAnsi="Comic Sans MS" w:cs="Comic Sans MS"/>
          <w:sz w:val="24"/>
          <w:szCs w:val="24"/>
          <w:u w:val="single"/>
        </w:rPr>
      </w:pPr>
      <w:r w:rsidRPr="00C61E0A">
        <w:rPr>
          <w:sz w:val="24"/>
          <w:szCs w:val="24"/>
        </w:rPr>
        <w:t xml:space="preserve">La separación entre el plano de corte y el de la edificación depende de qué elementos se deseen mostrar delante del mismo y del grado con que interferirá en la visión total de la forma constructiva.  Existen vistas frontales y laterales de la estructura. </w:t>
      </w:r>
    </w:p>
    <w:p w14:paraId="23D64495" w14:textId="33D847FB" w:rsidR="008908A8" w:rsidRDefault="00C61E0A" w:rsidP="00C61E0A">
      <w:pPr>
        <w:jc w:val="both"/>
        <w:rPr>
          <w:sz w:val="24"/>
          <w:szCs w:val="24"/>
        </w:rPr>
      </w:pPr>
      <w:r w:rsidRPr="00C61E0A">
        <w:rPr>
          <w:sz w:val="24"/>
          <w:szCs w:val="24"/>
        </w:rPr>
        <w:t>Estas vistas se representan con una escala 1:50, buscando principalmente mostrar las fachadas principales</w:t>
      </w:r>
      <w:r w:rsidR="008908A8">
        <w:rPr>
          <w:sz w:val="24"/>
          <w:szCs w:val="24"/>
        </w:rPr>
        <w:t xml:space="preserve"> y laterales de la edificación.</w:t>
      </w:r>
    </w:p>
    <w:p w14:paraId="0B4E3B82" w14:textId="77777777" w:rsidR="008908A8" w:rsidRDefault="008908A8">
      <w:pPr>
        <w:rPr>
          <w:sz w:val="24"/>
          <w:szCs w:val="24"/>
        </w:rPr>
      </w:pPr>
      <w:r>
        <w:rPr>
          <w:sz w:val="24"/>
          <w:szCs w:val="24"/>
        </w:rPr>
        <w:br w:type="page"/>
      </w:r>
    </w:p>
    <w:p w14:paraId="6E11C4E5" w14:textId="26382044" w:rsidR="00C61E0A" w:rsidRPr="00C61E0A" w:rsidRDefault="00C61E0A" w:rsidP="00C61E0A">
      <w:pPr>
        <w:jc w:val="center"/>
        <w:rPr>
          <w:b/>
          <w:color w:val="00953A"/>
          <w:sz w:val="24"/>
          <w:szCs w:val="24"/>
        </w:rPr>
      </w:pPr>
      <w:r w:rsidRPr="00C61E0A">
        <w:rPr>
          <w:b/>
          <w:color w:val="00953A"/>
          <w:sz w:val="24"/>
          <w:szCs w:val="24"/>
        </w:rPr>
        <w:lastRenderedPageBreak/>
        <w:t xml:space="preserve">Figura 5, 6 y 7.  Plano de vistas  </w:t>
      </w:r>
    </w:p>
    <w:p w14:paraId="3ABB6AF2" w14:textId="77777777" w:rsidR="00C61E0A" w:rsidRDefault="00C61E0A" w:rsidP="00C61E0A">
      <w:pPr>
        <w:spacing w:after="0"/>
        <w:jc w:val="center"/>
        <w:rPr>
          <w:rFonts w:ascii="Comic Sans MS" w:eastAsia="Comic Sans MS" w:hAnsi="Comic Sans MS" w:cs="Comic Sans MS"/>
        </w:rPr>
      </w:pPr>
      <w:r>
        <w:rPr>
          <w:rFonts w:ascii="Comic Sans MS" w:eastAsia="Comic Sans MS" w:hAnsi="Comic Sans MS" w:cs="Comic Sans MS"/>
          <w:noProof/>
          <w:lang w:eastAsia="es-CL"/>
        </w:rPr>
        <w:drawing>
          <wp:inline distT="114300" distB="114300" distL="114300" distR="114300" wp14:anchorId="0F8FBE8C" wp14:editId="188DA9D9">
            <wp:extent cx="2066925" cy="1390650"/>
            <wp:effectExtent l="25400" t="25400" r="25400" b="25400"/>
            <wp:docPr id="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066925" cy="1390650"/>
                    </a:xfrm>
                    <a:prstGeom prst="rect">
                      <a:avLst/>
                    </a:prstGeom>
                    <a:ln w="25400">
                      <a:solidFill>
                        <a:srgbClr val="000000"/>
                      </a:solidFill>
                      <a:prstDash val="solid"/>
                    </a:ln>
                  </pic:spPr>
                </pic:pic>
              </a:graphicData>
            </a:graphic>
          </wp:inline>
        </w:drawing>
      </w:r>
      <w:r>
        <w:rPr>
          <w:rFonts w:ascii="Comic Sans MS" w:eastAsia="Comic Sans MS" w:hAnsi="Comic Sans MS" w:cs="Comic Sans MS"/>
        </w:rPr>
        <w:t xml:space="preserve">  </w:t>
      </w:r>
      <w:r>
        <w:rPr>
          <w:rFonts w:ascii="Comic Sans MS" w:eastAsia="Comic Sans MS" w:hAnsi="Comic Sans MS" w:cs="Comic Sans MS"/>
          <w:noProof/>
          <w:lang w:eastAsia="es-CL"/>
        </w:rPr>
        <w:drawing>
          <wp:inline distT="114300" distB="114300" distL="114300" distR="114300" wp14:anchorId="0DB9AB06" wp14:editId="26E2B9B5">
            <wp:extent cx="2393191" cy="1389595"/>
            <wp:effectExtent l="25400" t="25400" r="25400" b="2540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393191" cy="1389595"/>
                    </a:xfrm>
                    <a:prstGeom prst="rect">
                      <a:avLst/>
                    </a:prstGeom>
                    <a:ln w="25400">
                      <a:solidFill>
                        <a:srgbClr val="000000"/>
                      </a:solidFill>
                      <a:prstDash val="solid"/>
                    </a:ln>
                  </pic:spPr>
                </pic:pic>
              </a:graphicData>
            </a:graphic>
          </wp:inline>
        </w:drawing>
      </w:r>
      <w:r>
        <w:rPr>
          <w:rFonts w:ascii="Comic Sans MS" w:eastAsia="Comic Sans MS" w:hAnsi="Comic Sans MS" w:cs="Comic Sans MS"/>
          <w:noProof/>
          <w:lang w:eastAsia="es-CL"/>
        </w:rPr>
        <w:drawing>
          <wp:inline distT="114300" distB="114300" distL="114300" distR="114300" wp14:anchorId="62FB14E4" wp14:editId="555D5B40">
            <wp:extent cx="2771775" cy="1943100"/>
            <wp:effectExtent l="25400" t="25400" r="25400" b="254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71775" cy="1943100"/>
                    </a:xfrm>
                    <a:prstGeom prst="rect">
                      <a:avLst/>
                    </a:prstGeom>
                    <a:ln w="25400">
                      <a:solidFill>
                        <a:srgbClr val="000000"/>
                      </a:solidFill>
                      <a:prstDash val="solid"/>
                    </a:ln>
                  </pic:spPr>
                </pic:pic>
              </a:graphicData>
            </a:graphic>
          </wp:inline>
        </w:drawing>
      </w:r>
    </w:p>
    <w:p w14:paraId="4302932A" w14:textId="77777777" w:rsidR="00C61E0A" w:rsidRPr="00C61E0A" w:rsidRDefault="00C61E0A" w:rsidP="00C61E0A">
      <w:pPr>
        <w:jc w:val="center"/>
        <w:rPr>
          <w:sz w:val="20"/>
          <w:szCs w:val="20"/>
        </w:rPr>
      </w:pPr>
      <w:proofErr w:type="spellStart"/>
      <w:r w:rsidRPr="00C61E0A">
        <w:rPr>
          <w:sz w:val="20"/>
          <w:szCs w:val="20"/>
        </w:rPr>
        <w:t>Fuente:</w:t>
      </w:r>
      <w:hyperlink r:id="rId17">
        <w:r w:rsidRPr="00C61E0A">
          <w:rPr>
            <w:color w:val="1155CC"/>
            <w:sz w:val="20"/>
            <w:szCs w:val="20"/>
            <w:u w:val="single"/>
          </w:rPr>
          <w:t>https</w:t>
        </w:r>
        <w:proofErr w:type="spellEnd"/>
        <w:r w:rsidRPr="00C61E0A">
          <w:rPr>
            <w:color w:val="1155CC"/>
            <w:sz w:val="20"/>
            <w:szCs w:val="20"/>
            <w:u w:val="single"/>
          </w:rPr>
          <w:t>://es.slideshare.net/</w:t>
        </w:r>
        <w:proofErr w:type="spellStart"/>
        <w:r w:rsidRPr="00C61E0A">
          <w:rPr>
            <w:color w:val="1155CC"/>
            <w:sz w:val="20"/>
            <w:szCs w:val="20"/>
            <w:u w:val="single"/>
          </w:rPr>
          <w:t>AlaNexX</w:t>
        </w:r>
        <w:proofErr w:type="spellEnd"/>
        <w:r w:rsidRPr="00C61E0A">
          <w:rPr>
            <w:color w:val="1155CC"/>
            <w:sz w:val="20"/>
            <w:szCs w:val="20"/>
            <w:u w:val="single"/>
          </w:rPr>
          <w:t>/planos-de-</w:t>
        </w:r>
        <w:proofErr w:type="spellStart"/>
        <w:r w:rsidRPr="00C61E0A">
          <w:rPr>
            <w:color w:val="1155CC"/>
            <w:sz w:val="20"/>
            <w:szCs w:val="20"/>
            <w:u w:val="single"/>
          </w:rPr>
          <w:t>arq</w:t>
        </w:r>
        <w:proofErr w:type="spellEnd"/>
      </w:hyperlink>
      <w:r w:rsidRPr="00C61E0A">
        <w:rPr>
          <w:sz w:val="20"/>
          <w:szCs w:val="20"/>
        </w:rPr>
        <w:t xml:space="preserve"> </w:t>
      </w:r>
    </w:p>
    <w:p w14:paraId="54D49683" w14:textId="0914E7F7" w:rsidR="00C61E0A" w:rsidRPr="00C61E0A" w:rsidRDefault="00C61E0A" w:rsidP="00C61E0A">
      <w:pPr>
        <w:pBdr>
          <w:top w:val="nil"/>
          <w:left w:val="nil"/>
          <w:bottom w:val="nil"/>
          <w:right w:val="nil"/>
          <w:between w:val="nil"/>
        </w:pBdr>
        <w:jc w:val="both"/>
        <w:rPr>
          <w:b/>
          <w:color w:val="000000"/>
          <w:sz w:val="24"/>
          <w:szCs w:val="24"/>
        </w:rPr>
      </w:pPr>
      <w:r w:rsidRPr="00C61E0A">
        <w:rPr>
          <w:b/>
          <w:color w:val="00953A"/>
          <w:sz w:val="24"/>
          <w:szCs w:val="24"/>
        </w:rPr>
        <w:t xml:space="preserve">5.3. </w:t>
      </w:r>
      <w:r w:rsidRPr="00C61E0A">
        <w:rPr>
          <w:b/>
          <w:color w:val="000000"/>
          <w:sz w:val="24"/>
          <w:szCs w:val="24"/>
        </w:rPr>
        <w:t xml:space="preserve">Plano de estructuras </w:t>
      </w:r>
    </w:p>
    <w:p w14:paraId="7A9EFAC6" w14:textId="77777777" w:rsidR="00C61E0A" w:rsidRPr="00C61E0A" w:rsidRDefault="00C61E0A" w:rsidP="00C61E0A">
      <w:pPr>
        <w:jc w:val="both"/>
        <w:rPr>
          <w:sz w:val="24"/>
          <w:szCs w:val="24"/>
        </w:rPr>
      </w:pPr>
      <w:r w:rsidRPr="00C61E0A">
        <w:rPr>
          <w:sz w:val="24"/>
          <w:szCs w:val="24"/>
        </w:rPr>
        <w:t xml:space="preserve">Plano que demuestra en planta, las </w:t>
      </w:r>
      <w:proofErr w:type="spellStart"/>
      <w:r w:rsidRPr="00C61E0A">
        <w:rPr>
          <w:sz w:val="24"/>
          <w:szCs w:val="24"/>
        </w:rPr>
        <w:t>enfierraduras</w:t>
      </w:r>
      <w:proofErr w:type="spellEnd"/>
      <w:r w:rsidRPr="00C61E0A">
        <w:rPr>
          <w:sz w:val="24"/>
          <w:szCs w:val="24"/>
        </w:rPr>
        <w:t xml:space="preserve">, cadenas, dinteles, soldaduras y uniones de la estructura o edificación donde se denominan los vanos de puertas y ventanas </w:t>
      </w:r>
      <w:r w:rsidRPr="00C61E0A">
        <w:rPr>
          <w:b/>
          <w:bCs/>
          <w:color w:val="00953A"/>
          <w:sz w:val="24"/>
          <w:szCs w:val="24"/>
        </w:rPr>
        <w:t>(dinteles)</w:t>
      </w:r>
      <w:r w:rsidRPr="00C61E0A">
        <w:rPr>
          <w:color w:val="00953A"/>
          <w:sz w:val="24"/>
          <w:szCs w:val="24"/>
        </w:rPr>
        <w:t xml:space="preserve"> </w:t>
      </w:r>
      <w:r w:rsidRPr="00C61E0A">
        <w:rPr>
          <w:sz w:val="24"/>
          <w:szCs w:val="24"/>
        </w:rPr>
        <w:t xml:space="preserve">conjuntamente con las estructuras en detalle de vigas y pilares, dibujados en una escala visible. Generalmente se representan con una escala 1:50 y los elementos importantes </w:t>
      </w:r>
      <w:r w:rsidRPr="00C61E0A">
        <w:rPr>
          <w:b/>
          <w:bCs/>
          <w:color w:val="00953A"/>
          <w:sz w:val="24"/>
          <w:szCs w:val="24"/>
        </w:rPr>
        <w:t>(pilares, losas, uniones, etc.)</w:t>
      </w:r>
      <w:r w:rsidRPr="00C61E0A">
        <w:rPr>
          <w:color w:val="00953A"/>
          <w:sz w:val="24"/>
          <w:szCs w:val="24"/>
        </w:rPr>
        <w:t xml:space="preserve"> </w:t>
      </w:r>
      <w:r w:rsidRPr="00C61E0A">
        <w:rPr>
          <w:sz w:val="24"/>
          <w:szCs w:val="24"/>
        </w:rPr>
        <w:t>se detallan a una escala visible (1:20).</w:t>
      </w:r>
    </w:p>
    <w:p w14:paraId="4007804E" w14:textId="77777777" w:rsidR="00C61E0A" w:rsidRPr="00C61E0A" w:rsidRDefault="00C61E0A" w:rsidP="00C61E0A">
      <w:pPr>
        <w:jc w:val="both"/>
        <w:rPr>
          <w:sz w:val="24"/>
          <w:szCs w:val="24"/>
        </w:rPr>
      </w:pPr>
      <w:r w:rsidRPr="00C61E0A">
        <w:rPr>
          <w:sz w:val="24"/>
          <w:szCs w:val="24"/>
        </w:rPr>
        <w:t xml:space="preserve">Los detalles de pilares, vigas o estructuras importantes, se representan con dimensiones especificadas en las cotas </w:t>
      </w:r>
      <w:r w:rsidRPr="00C61E0A">
        <w:rPr>
          <w:b/>
          <w:bCs/>
          <w:color w:val="00953A"/>
          <w:sz w:val="24"/>
          <w:szCs w:val="24"/>
        </w:rPr>
        <w:t>(metros, milímetros),</w:t>
      </w:r>
      <w:r w:rsidRPr="00C61E0A">
        <w:rPr>
          <w:color w:val="00953A"/>
          <w:sz w:val="24"/>
          <w:szCs w:val="24"/>
        </w:rPr>
        <w:t xml:space="preserve"> </w:t>
      </w:r>
      <w:r w:rsidRPr="00C61E0A">
        <w:rPr>
          <w:sz w:val="24"/>
          <w:szCs w:val="24"/>
        </w:rPr>
        <w:t xml:space="preserve">además de describir el espesor, diámetro y material que será utilizado en su armazón. </w:t>
      </w:r>
    </w:p>
    <w:p w14:paraId="7AD20C45" w14:textId="77777777" w:rsidR="00C61E0A" w:rsidRPr="00C61E0A" w:rsidRDefault="00C61E0A" w:rsidP="00C61E0A">
      <w:pPr>
        <w:jc w:val="both"/>
        <w:rPr>
          <w:sz w:val="24"/>
          <w:szCs w:val="24"/>
        </w:rPr>
      </w:pPr>
      <w:r w:rsidRPr="00C61E0A">
        <w:rPr>
          <w:sz w:val="24"/>
          <w:szCs w:val="24"/>
        </w:rPr>
        <w:t xml:space="preserve">Dentro del plano se deben especificar los diámetros de </w:t>
      </w:r>
      <w:proofErr w:type="spellStart"/>
      <w:r w:rsidRPr="00C61E0A">
        <w:rPr>
          <w:sz w:val="24"/>
          <w:szCs w:val="24"/>
        </w:rPr>
        <w:t>enfierraduras</w:t>
      </w:r>
      <w:proofErr w:type="spellEnd"/>
      <w:r w:rsidRPr="00C61E0A">
        <w:rPr>
          <w:sz w:val="24"/>
          <w:szCs w:val="24"/>
        </w:rPr>
        <w:t xml:space="preserve"> longitudinales y transversales de muros, losas o elementos importantes que van anclados a estos, además de señalar los amarres correspondientes en cada pilar junto al material a utilizar. </w:t>
      </w:r>
    </w:p>
    <w:p w14:paraId="70CD0DBB" w14:textId="77777777" w:rsidR="00C61E0A" w:rsidRDefault="00C61E0A" w:rsidP="00C61E0A">
      <w:pPr>
        <w:jc w:val="both"/>
      </w:pPr>
      <w:r w:rsidRPr="00C61E0A">
        <w:rPr>
          <w:sz w:val="24"/>
          <w:szCs w:val="24"/>
        </w:rPr>
        <w:t xml:space="preserve">Por último, el plano incluye ejes señalados por números y letras, especificando por medio de cotas, la distancia entre cada eje, para así facilitar la interpretación y posterior construcción. </w:t>
      </w:r>
    </w:p>
    <w:p w14:paraId="122B1A8D" w14:textId="3695121D" w:rsidR="00C61E0A" w:rsidRPr="00C61E0A" w:rsidRDefault="00C61E0A" w:rsidP="00C61E0A">
      <w:pPr>
        <w:jc w:val="center"/>
        <w:rPr>
          <w:b/>
          <w:color w:val="00953A"/>
          <w:sz w:val="24"/>
          <w:szCs w:val="24"/>
        </w:rPr>
      </w:pPr>
      <w:r w:rsidRPr="00C61E0A">
        <w:rPr>
          <w:b/>
          <w:color w:val="00953A"/>
          <w:sz w:val="24"/>
          <w:szCs w:val="24"/>
        </w:rPr>
        <w:lastRenderedPageBreak/>
        <w:t>Figura 8. Plano estructura</w:t>
      </w:r>
    </w:p>
    <w:p w14:paraId="1AA65E74" w14:textId="77777777" w:rsidR="00C61E0A" w:rsidRDefault="00C61E0A" w:rsidP="00C61E0A">
      <w:pPr>
        <w:spacing w:after="0"/>
        <w:jc w:val="center"/>
      </w:pPr>
      <w:r>
        <w:rPr>
          <w:noProof/>
          <w:lang w:eastAsia="es-CL"/>
        </w:rPr>
        <w:drawing>
          <wp:inline distT="114300" distB="114300" distL="114300" distR="114300" wp14:anchorId="798279B8" wp14:editId="5E57CDCF">
            <wp:extent cx="4519314" cy="3594100"/>
            <wp:effectExtent l="38100" t="38100" r="33655" b="4445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527724" cy="3600788"/>
                    </a:xfrm>
                    <a:prstGeom prst="rect">
                      <a:avLst/>
                    </a:prstGeom>
                    <a:ln w="25400">
                      <a:solidFill>
                        <a:srgbClr val="000000"/>
                      </a:solidFill>
                      <a:prstDash val="solid"/>
                    </a:ln>
                  </pic:spPr>
                </pic:pic>
              </a:graphicData>
            </a:graphic>
          </wp:inline>
        </w:drawing>
      </w:r>
    </w:p>
    <w:p w14:paraId="7B8249B3" w14:textId="697F5D95" w:rsidR="00C61E0A" w:rsidRDefault="00C61E0A" w:rsidP="00C61E0A">
      <w:pPr>
        <w:ind w:left="566"/>
        <w:rPr>
          <w:sz w:val="20"/>
          <w:szCs w:val="20"/>
        </w:rPr>
      </w:pPr>
      <w:r>
        <w:rPr>
          <w:sz w:val="20"/>
          <w:szCs w:val="20"/>
        </w:rPr>
        <w:t>Fuente: Inacap, taller de construcción, interpretación de planos.</w:t>
      </w:r>
    </w:p>
    <w:p w14:paraId="505255C2" w14:textId="77777777" w:rsidR="00C61E0A" w:rsidRPr="00C61E0A" w:rsidRDefault="00C61E0A" w:rsidP="00C61E0A">
      <w:pPr>
        <w:pStyle w:val="Ttulo2"/>
        <w:numPr>
          <w:ilvl w:val="0"/>
          <w:numId w:val="0"/>
        </w:numPr>
        <w:ind w:left="360" w:hanging="360"/>
        <w:jc w:val="both"/>
        <w:rPr>
          <w:rFonts w:eastAsia="Calibri" w:cs="Calibri"/>
          <w:color w:val="000000"/>
          <w:sz w:val="24"/>
          <w:szCs w:val="24"/>
        </w:rPr>
      </w:pPr>
      <w:r w:rsidRPr="00C61E0A">
        <w:rPr>
          <w:rFonts w:eastAsia="Calibri" w:cs="Calibri"/>
          <w:sz w:val="24"/>
          <w:szCs w:val="24"/>
        </w:rPr>
        <w:t xml:space="preserve">5.4. </w:t>
      </w:r>
      <w:r w:rsidRPr="00C61E0A">
        <w:rPr>
          <w:rFonts w:eastAsia="Calibri" w:cs="Calibri"/>
          <w:color w:val="000000"/>
          <w:sz w:val="24"/>
          <w:szCs w:val="24"/>
        </w:rPr>
        <w:t xml:space="preserve">Planos de Fundaciones </w:t>
      </w:r>
    </w:p>
    <w:p w14:paraId="01B0C587" w14:textId="77777777" w:rsidR="00C61E0A" w:rsidRPr="00C61E0A" w:rsidRDefault="00C61E0A" w:rsidP="00C61E0A">
      <w:pPr>
        <w:widowControl w:val="0"/>
        <w:pBdr>
          <w:top w:val="nil"/>
          <w:left w:val="nil"/>
          <w:bottom w:val="nil"/>
          <w:right w:val="nil"/>
          <w:between w:val="nil"/>
        </w:pBdr>
        <w:spacing w:before="200" w:after="0" w:line="240" w:lineRule="auto"/>
        <w:jc w:val="both"/>
        <w:rPr>
          <w:sz w:val="24"/>
          <w:szCs w:val="24"/>
        </w:rPr>
      </w:pPr>
      <w:r w:rsidRPr="00C61E0A">
        <w:rPr>
          <w:sz w:val="24"/>
          <w:szCs w:val="24"/>
        </w:rPr>
        <w:t>Su finalidad es entregar toda aquella información para la ejecución de la estructura soportante de la edificación, que corresponde a los cimientos. Este tipo de plano es un complemento del plano de planta y se elabora en base a este. Lo constituye una planta de cimientos con las indicaciones de cotas a ejes de muro, además de señalar la distribución de los elementos, ubicaciones, forma y escuadría. También debe adjuntar un detalle de cimiento con todas las indicaciones del diseño.</w:t>
      </w:r>
    </w:p>
    <w:p w14:paraId="75967B8B" w14:textId="464BF414" w:rsidR="008908A8" w:rsidRDefault="00C61E0A" w:rsidP="00C61E0A">
      <w:pPr>
        <w:widowControl w:val="0"/>
        <w:pBdr>
          <w:top w:val="nil"/>
          <w:left w:val="nil"/>
          <w:bottom w:val="nil"/>
          <w:right w:val="nil"/>
          <w:between w:val="nil"/>
        </w:pBdr>
        <w:spacing w:before="200" w:line="240" w:lineRule="auto"/>
        <w:jc w:val="both"/>
        <w:rPr>
          <w:sz w:val="24"/>
          <w:szCs w:val="24"/>
        </w:rPr>
      </w:pPr>
      <w:r w:rsidRPr="00C61E0A">
        <w:rPr>
          <w:sz w:val="24"/>
          <w:szCs w:val="24"/>
        </w:rPr>
        <w:t xml:space="preserve">Por lo general los planos de cimientos de uso común se representan en escala 1:50. Dentro del detalle de fundación </w:t>
      </w:r>
      <w:r w:rsidRPr="00C61E0A">
        <w:rPr>
          <w:b/>
          <w:bCs/>
          <w:color w:val="00953A"/>
          <w:sz w:val="24"/>
          <w:szCs w:val="24"/>
        </w:rPr>
        <w:t>(cimiento),</w:t>
      </w:r>
      <w:r w:rsidRPr="00C61E0A">
        <w:rPr>
          <w:color w:val="00953A"/>
          <w:sz w:val="24"/>
          <w:szCs w:val="24"/>
        </w:rPr>
        <w:t xml:space="preserve"> </w:t>
      </w:r>
      <w:r w:rsidRPr="00C61E0A">
        <w:rPr>
          <w:sz w:val="24"/>
          <w:szCs w:val="24"/>
        </w:rPr>
        <w:t>se deben especificar los materiales a utilizar, junto con las dimensiones más específicas de muros, cimientos, sobrecimientos, emplantillado y radieres. Estos detalles se representan a una escala visible (1:20).</w:t>
      </w:r>
    </w:p>
    <w:p w14:paraId="6ADF6E7E" w14:textId="77777777" w:rsidR="008908A8" w:rsidRDefault="008908A8">
      <w:pPr>
        <w:rPr>
          <w:sz w:val="24"/>
          <w:szCs w:val="24"/>
        </w:rPr>
      </w:pPr>
      <w:r>
        <w:rPr>
          <w:sz w:val="24"/>
          <w:szCs w:val="24"/>
        </w:rPr>
        <w:br w:type="page"/>
      </w:r>
    </w:p>
    <w:p w14:paraId="2DCB0819" w14:textId="16892070" w:rsidR="00C61E0A" w:rsidRPr="00C61E0A" w:rsidRDefault="00C61E0A" w:rsidP="00C61E0A">
      <w:pPr>
        <w:jc w:val="center"/>
        <w:rPr>
          <w:b/>
          <w:color w:val="00953A"/>
          <w:sz w:val="24"/>
          <w:szCs w:val="24"/>
        </w:rPr>
      </w:pPr>
      <w:r w:rsidRPr="00C61E0A">
        <w:rPr>
          <w:b/>
          <w:color w:val="00953A"/>
          <w:sz w:val="24"/>
          <w:szCs w:val="24"/>
        </w:rPr>
        <w:lastRenderedPageBreak/>
        <w:t>Figura 9. Plano fundaciones</w:t>
      </w:r>
    </w:p>
    <w:p w14:paraId="61027EBF" w14:textId="77777777" w:rsidR="00C61E0A" w:rsidRDefault="00C61E0A" w:rsidP="00C61E0A">
      <w:pPr>
        <w:spacing w:after="0"/>
        <w:jc w:val="center"/>
      </w:pPr>
      <w:r>
        <w:rPr>
          <w:rFonts w:ascii="Comic Sans MS" w:eastAsia="Comic Sans MS" w:hAnsi="Comic Sans MS" w:cs="Comic Sans MS"/>
          <w:noProof/>
          <w:lang w:eastAsia="es-CL"/>
        </w:rPr>
        <w:drawing>
          <wp:inline distT="114300" distB="114300" distL="114300" distR="114300" wp14:anchorId="7CA3F14C" wp14:editId="386CF2B0">
            <wp:extent cx="4114800" cy="4191000"/>
            <wp:effectExtent l="25400" t="25400" r="25400" b="2540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114800" cy="4191000"/>
                    </a:xfrm>
                    <a:prstGeom prst="rect">
                      <a:avLst/>
                    </a:prstGeom>
                    <a:ln w="25400">
                      <a:solidFill>
                        <a:srgbClr val="000000"/>
                      </a:solidFill>
                      <a:prstDash val="solid"/>
                    </a:ln>
                  </pic:spPr>
                </pic:pic>
              </a:graphicData>
            </a:graphic>
          </wp:inline>
        </w:drawing>
      </w:r>
    </w:p>
    <w:p w14:paraId="45D5E28D" w14:textId="5E0A061E" w:rsidR="00C61E0A" w:rsidRDefault="00C61E0A" w:rsidP="00C61E0A">
      <w:pPr>
        <w:ind w:left="1133"/>
        <w:rPr>
          <w:sz w:val="20"/>
          <w:szCs w:val="20"/>
        </w:rPr>
      </w:pPr>
      <w:r>
        <w:rPr>
          <w:sz w:val="20"/>
          <w:szCs w:val="20"/>
        </w:rPr>
        <w:t>Fuente: Inacap, taller de construcción, interpretación de planos.</w:t>
      </w:r>
    </w:p>
    <w:p w14:paraId="28140358" w14:textId="22FFAE7E" w:rsidR="00C61E0A" w:rsidRPr="00C61E0A" w:rsidRDefault="00C61E0A" w:rsidP="00C61E0A">
      <w:pPr>
        <w:pStyle w:val="Ttulo2"/>
        <w:numPr>
          <w:ilvl w:val="0"/>
          <w:numId w:val="0"/>
        </w:numPr>
        <w:spacing w:after="200"/>
        <w:ind w:left="360" w:hanging="360"/>
        <w:jc w:val="both"/>
        <w:rPr>
          <w:rFonts w:eastAsia="Calibri" w:cs="Calibri"/>
          <w:color w:val="000000"/>
          <w:sz w:val="24"/>
          <w:szCs w:val="24"/>
        </w:rPr>
      </w:pPr>
      <w:r w:rsidRPr="00C61E0A">
        <w:rPr>
          <w:rFonts w:eastAsia="Calibri" w:cs="Calibri"/>
          <w:sz w:val="24"/>
          <w:szCs w:val="24"/>
        </w:rPr>
        <w:t xml:space="preserve">5.5. </w:t>
      </w:r>
      <w:r w:rsidRPr="00C61E0A">
        <w:rPr>
          <w:rFonts w:eastAsia="Calibri" w:cs="Calibri"/>
          <w:color w:val="000000"/>
          <w:sz w:val="24"/>
          <w:szCs w:val="24"/>
        </w:rPr>
        <w:t xml:space="preserve">Planos de Corte </w:t>
      </w:r>
    </w:p>
    <w:p w14:paraId="22D10A55" w14:textId="3E0BA1B5" w:rsidR="00C61E0A" w:rsidRPr="00C61E0A" w:rsidRDefault="00C61E0A" w:rsidP="00C61E0A">
      <w:pPr>
        <w:widowControl w:val="0"/>
        <w:pBdr>
          <w:top w:val="nil"/>
          <w:left w:val="nil"/>
          <w:bottom w:val="nil"/>
          <w:right w:val="nil"/>
          <w:between w:val="nil"/>
        </w:pBdr>
        <w:spacing w:line="240" w:lineRule="auto"/>
        <w:jc w:val="both"/>
        <w:rPr>
          <w:sz w:val="24"/>
          <w:szCs w:val="24"/>
        </w:rPr>
      </w:pPr>
      <w:r w:rsidRPr="00C61E0A">
        <w:rPr>
          <w:sz w:val="24"/>
          <w:szCs w:val="24"/>
        </w:rPr>
        <w:t>Contienen toda aquella información relacionada con las alturas de la edificación. Su finalidad es entregar una acabada visualización de la diferencia de niveles, indicando números y alturas de piso tanto a cielo terminado como en obra gruesa. Este tipo de plano está constituido por dos cortes, uno de preferencia transversal y otro longitudinal, ambos deben permitir una visión completa de la distribución interna a través de toda su extensión. Por lo general, se representan en escala 1:20.</w:t>
      </w:r>
    </w:p>
    <w:p w14:paraId="48861DAB" w14:textId="2EE3F473" w:rsidR="008908A8" w:rsidRDefault="00C61E0A" w:rsidP="00C61E0A">
      <w:pPr>
        <w:jc w:val="both"/>
        <w:rPr>
          <w:sz w:val="24"/>
          <w:szCs w:val="24"/>
        </w:rPr>
      </w:pPr>
      <w:r w:rsidRPr="00C61E0A">
        <w:rPr>
          <w:sz w:val="24"/>
          <w:szCs w:val="24"/>
        </w:rPr>
        <w:t>Además de entregar información de la distribución de la edificación, demuestra los tipos de materiales que se usarán en la futura construcción, respecto al tipo de terminaciones de techumbres, cerchas, cielo, muro</w:t>
      </w:r>
      <w:r w:rsidR="008908A8">
        <w:rPr>
          <w:sz w:val="24"/>
          <w:szCs w:val="24"/>
        </w:rPr>
        <w:t>s, terminaciones de pisos, etc.</w:t>
      </w:r>
    </w:p>
    <w:p w14:paraId="7A25A921" w14:textId="77777777" w:rsidR="008908A8" w:rsidRDefault="008908A8">
      <w:pPr>
        <w:rPr>
          <w:sz w:val="24"/>
          <w:szCs w:val="24"/>
        </w:rPr>
      </w:pPr>
      <w:r>
        <w:rPr>
          <w:sz w:val="24"/>
          <w:szCs w:val="24"/>
        </w:rPr>
        <w:br w:type="page"/>
      </w:r>
    </w:p>
    <w:p w14:paraId="47139AD0" w14:textId="33F5FAC8" w:rsidR="00C61E0A" w:rsidRPr="00C61E0A" w:rsidRDefault="00C61E0A" w:rsidP="00C61E0A">
      <w:pPr>
        <w:jc w:val="center"/>
        <w:rPr>
          <w:b/>
          <w:color w:val="00953A"/>
          <w:sz w:val="24"/>
          <w:szCs w:val="24"/>
        </w:rPr>
      </w:pPr>
      <w:r w:rsidRPr="00C61E0A">
        <w:rPr>
          <w:b/>
          <w:color w:val="00953A"/>
          <w:sz w:val="24"/>
          <w:szCs w:val="24"/>
        </w:rPr>
        <w:lastRenderedPageBreak/>
        <w:t>Figura 10. Plano de corte</w:t>
      </w:r>
    </w:p>
    <w:p w14:paraId="5626FDFF" w14:textId="77777777" w:rsidR="00C61E0A" w:rsidRDefault="00C61E0A" w:rsidP="00C61E0A">
      <w:pPr>
        <w:spacing w:after="0"/>
      </w:pPr>
      <w:r>
        <w:rPr>
          <w:noProof/>
          <w:lang w:eastAsia="es-CL"/>
        </w:rPr>
        <w:drawing>
          <wp:inline distT="114300" distB="114300" distL="114300" distR="114300" wp14:anchorId="46A70A00" wp14:editId="11378775">
            <wp:extent cx="5257800" cy="2771775"/>
            <wp:effectExtent l="25400" t="25400" r="25400" b="2540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257800" cy="2771775"/>
                    </a:xfrm>
                    <a:prstGeom prst="rect">
                      <a:avLst/>
                    </a:prstGeom>
                    <a:ln w="25400">
                      <a:solidFill>
                        <a:srgbClr val="000000"/>
                      </a:solidFill>
                      <a:prstDash val="solid"/>
                    </a:ln>
                  </pic:spPr>
                </pic:pic>
              </a:graphicData>
            </a:graphic>
          </wp:inline>
        </w:drawing>
      </w:r>
    </w:p>
    <w:p w14:paraId="30EAF0B6" w14:textId="77777777" w:rsidR="00C61E0A" w:rsidRPr="00C61E0A" w:rsidRDefault="00C61E0A" w:rsidP="00C61E0A">
      <w:pPr>
        <w:ind w:left="141"/>
        <w:jc w:val="both"/>
        <w:rPr>
          <w:sz w:val="20"/>
          <w:szCs w:val="20"/>
        </w:rPr>
      </w:pPr>
      <w:r w:rsidRPr="00C61E0A">
        <w:rPr>
          <w:sz w:val="20"/>
          <w:szCs w:val="20"/>
        </w:rPr>
        <w:t xml:space="preserve">Fuente: </w:t>
      </w:r>
      <w:hyperlink r:id="rId21">
        <w:r w:rsidRPr="00C61E0A">
          <w:rPr>
            <w:color w:val="1155CC"/>
            <w:sz w:val="20"/>
            <w:szCs w:val="20"/>
            <w:u w:val="single"/>
          </w:rPr>
          <w:t>https://es.scribd.com/document/364518859/casa-campestre-plano-3-pdf</w:t>
        </w:r>
      </w:hyperlink>
      <w:r w:rsidRPr="00C61E0A">
        <w:rPr>
          <w:sz w:val="20"/>
          <w:szCs w:val="20"/>
        </w:rPr>
        <w:t xml:space="preserve"> </w:t>
      </w:r>
    </w:p>
    <w:p w14:paraId="40213E20" w14:textId="538DF7D2" w:rsidR="00C61E0A" w:rsidRPr="00C61E0A" w:rsidRDefault="00C61E0A" w:rsidP="00C61E0A">
      <w:pPr>
        <w:pBdr>
          <w:top w:val="nil"/>
          <w:left w:val="nil"/>
          <w:bottom w:val="nil"/>
          <w:right w:val="nil"/>
          <w:between w:val="nil"/>
        </w:pBdr>
        <w:jc w:val="both"/>
        <w:rPr>
          <w:b/>
          <w:color w:val="000000"/>
          <w:sz w:val="24"/>
          <w:szCs w:val="24"/>
        </w:rPr>
      </w:pPr>
      <w:r w:rsidRPr="00C61E0A">
        <w:rPr>
          <w:b/>
          <w:color w:val="00953A"/>
          <w:sz w:val="24"/>
          <w:szCs w:val="24"/>
        </w:rPr>
        <w:t xml:space="preserve">5.6. </w:t>
      </w:r>
      <w:r w:rsidRPr="00C61E0A">
        <w:rPr>
          <w:b/>
          <w:color w:val="000000"/>
          <w:sz w:val="24"/>
          <w:szCs w:val="24"/>
        </w:rPr>
        <w:t xml:space="preserve">Planos de Ubicación </w:t>
      </w:r>
    </w:p>
    <w:p w14:paraId="56591A74" w14:textId="77777777" w:rsidR="00C61E0A" w:rsidRPr="00C61E0A" w:rsidRDefault="00C61E0A" w:rsidP="00C61E0A">
      <w:pPr>
        <w:jc w:val="both"/>
        <w:rPr>
          <w:sz w:val="24"/>
          <w:szCs w:val="24"/>
        </w:rPr>
      </w:pPr>
      <w:r w:rsidRPr="00C61E0A">
        <w:rPr>
          <w:sz w:val="24"/>
          <w:szCs w:val="24"/>
        </w:rPr>
        <w:t>En este plano se indica la posición relativa de la construcción con respecto a lo que la rodea. En el plano se deben indicar las dimensiones y ángulos del lote, orientación, calles circundantes, la silueta de la construcción, y en caso de ser necesario, se deben dibujar las cotas de nivel del terreno, casa o edificio con su distancia a los límites o a otros puntos de referencia, incorporando el norte correspondiente.</w:t>
      </w:r>
    </w:p>
    <w:p w14:paraId="3358C343" w14:textId="16F38737" w:rsidR="00C61E0A" w:rsidRPr="00C61E0A" w:rsidRDefault="00C61E0A" w:rsidP="00C61E0A">
      <w:pPr>
        <w:spacing w:after="0"/>
        <w:jc w:val="center"/>
        <w:rPr>
          <w:b/>
          <w:color w:val="00953A"/>
          <w:sz w:val="24"/>
          <w:szCs w:val="24"/>
        </w:rPr>
      </w:pPr>
      <w:r w:rsidRPr="00C61E0A">
        <w:rPr>
          <w:b/>
          <w:color w:val="00953A"/>
          <w:sz w:val="24"/>
          <w:szCs w:val="24"/>
        </w:rPr>
        <w:t xml:space="preserve">Figura 11. Plano ubicación </w:t>
      </w:r>
    </w:p>
    <w:p w14:paraId="6F47A320" w14:textId="77777777" w:rsidR="00C61E0A" w:rsidRDefault="00C61E0A" w:rsidP="00C61E0A">
      <w:pPr>
        <w:spacing w:after="0"/>
        <w:ind w:firstLine="540"/>
        <w:jc w:val="center"/>
      </w:pPr>
      <w:r>
        <w:rPr>
          <w:noProof/>
          <w:lang w:eastAsia="es-CL"/>
        </w:rPr>
        <w:drawing>
          <wp:inline distT="114300" distB="114300" distL="114300" distR="114300" wp14:anchorId="1A5444BC" wp14:editId="2DDDA0BD">
            <wp:extent cx="2905125" cy="1943100"/>
            <wp:effectExtent l="25400" t="25400" r="25400" b="2540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905125" cy="1943100"/>
                    </a:xfrm>
                    <a:prstGeom prst="rect">
                      <a:avLst/>
                    </a:prstGeom>
                    <a:ln w="25400">
                      <a:solidFill>
                        <a:srgbClr val="000000"/>
                      </a:solidFill>
                      <a:prstDash val="solid"/>
                    </a:ln>
                  </pic:spPr>
                </pic:pic>
              </a:graphicData>
            </a:graphic>
          </wp:inline>
        </w:drawing>
      </w:r>
    </w:p>
    <w:p w14:paraId="2A49EEE6" w14:textId="77777777" w:rsidR="00C61E0A" w:rsidRPr="00C61E0A" w:rsidRDefault="00C61E0A" w:rsidP="00C61E0A">
      <w:pPr>
        <w:jc w:val="center"/>
        <w:rPr>
          <w:sz w:val="20"/>
          <w:szCs w:val="20"/>
        </w:rPr>
      </w:pPr>
      <w:r w:rsidRPr="00C61E0A">
        <w:rPr>
          <w:sz w:val="20"/>
          <w:szCs w:val="20"/>
        </w:rPr>
        <w:t xml:space="preserve">Fuente: </w:t>
      </w:r>
      <w:hyperlink r:id="rId23">
        <w:r w:rsidRPr="00C61E0A">
          <w:rPr>
            <w:color w:val="1155CC"/>
            <w:sz w:val="20"/>
            <w:szCs w:val="20"/>
            <w:u w:val="single"/>
          </w:rPr>
          <w:t>http://www7.uc.cl/sw_educ/construccion/urbanizacion/html/concepto.html</w:t>
        </w:r>
      </w:hyperlink>
      <w:r w:rsidRPr="00C61E0A">
        <w:rPr>
          <w:sz w:val="20"/>
          <w:szCs w:val="20"/>
        </w:rPr>
        <w:t xml:space="preserve"> </w:t>
      </w:r>
    </w:p>
    <w:p w14:paraId="1A147B80" w14:textId="77777777" w:rsidR="00C61E0A" w:rsidRDefault="00C61E0A" w:rsidP="00C61E0A">
      <w:pPr>
        <w:pBdr>
          <w:top w:val="nil"/>
          <w:left w:val="nil"/>
          <w:bottom w:val="nil"/>
          <w:right w:val="nil"/>
          <w:between w:val="nil"/>
        </w:pBdr>
        <w:jc w:val="both"/>
        <w:rPr>
          <w:b/>
        </w:rPr>
      </w:pPr>
    </w:p>
    <w:p w14:paraId="715EB329" w14:textId="1797152F" w:rsidR="00C61E0A" w:rsidRPr="00F27990" w:rsidRDefault="00C61E0A" w:rsidP="00C61E0A">
      <w:pPr>
        <w:pBdr>
          <w:top w:val="nil"/>
          <w:left w:val="nil"/>
          <w:bottom w:val="nil"/>
          <w:right w:val="nil"/>
          <w:between w:val="nil"/>
        </w:pBdr>
        <w:jc w:val="both"/>
        <w:rPr>
          <w:b/>
          <w:color w:val="000000"/>
          <w:sz w:val="24"/>
          <w:szCs w:val="24"/>
        </w:rPr>
      </w:pPr>
      <w:r w:rsidRPr="00F27990">
        <w:rPr>
          <w:b/>
          <w:color w:val="00953A"/>
          <w:sz w:val="24"/>
          <w:szCs w:val="24"/>
        </w:rPr>
        <w:lastRenderedPageBreak/>
        <w:t xml:space="preserve">5.7. </w:t>
      </w:r>
      <w:r w:rsidRPr="00F27990">
        <w:rPr>
          <w:b/>
          <w:color w:val="000000"/>
          <w:sz w:val="24"/>
          <w:szCs w:val="24"/>
        </w:rPr>
        <w:t xml:space="preserve">Planos de Emplazamiento </w:t>
      </w:r>
    </w:p>
    <w:p w14:paraId="590C2248" w14:textId="77777777" w:rsidR="00C61E0A" w:rsidRPr="00F27990" w:rsidRDefault="00C61E0A" w:rsidP="00C61E0A">
      <w:pPr>
        <w:jc w:val="both"/>
        <w:rPr>
          <w:sz w:val="24"/>
          <w:szCs w:val="24"/>
        </w:rPr>
      </w:pPr>
      <w:r w:rsidRPr="00F27990">
        <w:rPr>
          <w:sz w:val="24"/>
          <w:szCs w:val="24"/>
        </w:rPr>
        <w:t>Plano que refleja la totalidad del terreno donde se va a construir, para así emplazar la planta de edificación demarcando las dimensiones del frontis lateral (espacio que queda desde el cimiento hacia la línea de calle, denominado antejardín), el espacio de los laterales en donde queda la edificación, y el terreno de patio trasero, que se ubica entre la línea del cimiento y el muro vecinal o de atrás. También incluye la calle principal. Generalmente se representa a una escala de 1:200 por medio de una simbología achurada.</w:t>
      </w:r>
    </w:p>
    <w:p w14:paraId="418BFDB2" w14:textId="717906CA" w:rsidR="00C61E0A" w:rsidRPr="00F27990" w:rsidRDefault="00C61E0A" w:rsidP="00C61E0A">
      <w:pPr>
        <w:spacing w:after="0"/>
        <w:jc w:val="center"/>
        <w:rPr>
          <w:b/>
          <w:color w:val="00953A"/>
          <w:sz w:val="24"/>
          <w:szCs w:val="24"/>
        </w:rPr>
      </w:pPr>
      <w:r w:rsidRPr="00F27990">
        <w:rPr>
          <w:b/>
          <w:color w:val="00953A"/>
          <w:sz w:val="24"/>
          <w:szCs w:val="24"/>
        </w:rPr>
        <w:t>Figura 12</w:t>
      </w:r>
      <w:r w:rsidR="00F27990" w:rsidRPr="00F27990">
        <w:rPr>
          <w:b/>
          <w:color w:val="00953A"/>
          <w:sz w:val="24"/>
          <w:szCs w:val="24"/>
        </w:rPr>
        <w:t>.</w:t>
      </w:r>
      <w:r w:rsidRPr="00F27990">
        <w:rPr>
          <w:b/>
          <w:color w:val="00953A"/>
          <w:sz w:val="24"/>
          <w:szCs w:val="24"/>
        </w:rPr>
        <w:t xml:space="preserve"> Plano emplazamiento</w:t>
      </w:r>
    </w:p>
    <w:p w14:paraId="329071D4" w14:textId="77777777" w:rsidR="00C61E0A" w:rsidRDefault="00C61E0A" w:rsidP="00C61E0A">
      <w:pPr>
        <w:spacing w:after="0"/>
        <w:jc w:val="center"/>
      </w:pPr>
      <w:r>
        <w:rPr>
          <w:noProof/>
          <w:lang w:eastAsia="es-CL"/>
        </w:rPr>
        <w:drawing>
          <wp:inline distT="114300" distB="114300" distL="114300" distR="114300" wp14:anchorId="2A6C2E3B" wp14:editId="1336506C">
            <wp:extent cx="4286250" cy="2505075"/>
            <wp:effectExtent l="25400" t="25400" r="25400" b="2540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286250" cy="2505075"/>
                    </a:xfrm>
                    <a:prstGeom prst="rect">
                      <a:avLst/>
                    </a:prstGeom>
                    <a:ln w="25400">
                      <a:solidFill>
                        <a:srgbClr val="000000"/>
                      </a:solidFill>
                      <a:prstDash val="solid"/>
                    </a:ln>
                  </pic:spPr>
                </pic:pic>
              </a:graphicData>
            </a:graphic>
          </wp:inline>
        </w:drawing>
      </w:r>
    </w:p>
    <w:p w14:paraId="6A6B9586" w14:textId="77777777" w:rsidR="00C61E0A" w:rsidRPr="00F27990" w:rsidRDefault="00C61E0A" w:rsidP="00C61E0A">
      <w:pPr>
        <w:jc w:val="center"/>
        <w:rPr>
          <w:sz w:val="20"/>
          <w:szCs w:val="20"/>
        </w:rPr>
      </w:pPr>
      <w:r w:rsidRPr="00F27990">
        <w:rPr>
          <w:sz w:val="20"/>
          <w:szCs w:val="20"/>
        </w:rPr>
        <w:t xml:space="preserve">Fuente: </w:t>
      </w:r>
      <w:hyperlink r:id="rId25">
        <w:r w:rsidRPr="00F27990">
          <w:rPr>
            <w:color w:val="1155CC"/>
            <w:sz w:val="20"/>
            <w:szCs w:val="20"/>
            <w:u w:val="single"/>
          </w:rPr>
          <w:t>https://es.slideshare.net/nustagonzalez/ubicacin-emplazamiento-implantacin</w:t>
        </w:r>
      </w:hyperlink>
      <w:r w:rsidRPr="00F27990">
        <w:rPr>
          <w:sz w:val="20"/>
          <w:szCs w:val="20"/>
        </w:rPr>
        <w:t xml:space="preserve"> </w:t>
      </w:r>
    </w:p>
    <w:p w14:paraId="3C5428C5" w14:textId="4B066294" w:rsidR="00C61E0A" w:rsidRPr="00F27990" w:rsidRDefault="00C61E0A" w:rsidP="00C61E0A">
      <w:pPr>
        <w:pBdr>
          <w:top w:val="nil"/>
          <w:left w:val="nil"/>
          <w:bottom w:val="nil"/>
          <w:right w:val="nil"/>
          <w:between w:val="nil"/>
        </w:pBdr>
        <w:jc w:val="both"/>
        <w:rPr>
          <w:b/>
          <w:color w:val="000000"/>
          <w:sz w:val="24"/>
          <w:szCs w:val="24"/>
        </w:rPr>
      </w:pPr>
      <w:r w:rsidRPr="00F27990">
        <w:rPr>
          <w:b/>
          <w:color w:val="00953A"/>
          <w:sz w:val="24"/>
          <w:szCs w:val="24"/>
        </w:rPr>
        <w:t xml:space="preserve">5.8. </w:t>
      </w:r>
      <w:r w:rsidRPr="00F27990">
        <w:rPr>
          <w:b/>
          <w:color w:val="000000"/>
          <w:sz w:val="24"/>
          <w:szCs w:val="24"/>
        </w:rPr>
        <w:t>Planos de Instalaciones Eléctricas</w:t>
      </w:r>
    </w:p>
    <w:p w14:paraId="03ACE769" w14:textId="77777777" w:rsidR="00C61E0A" w:rsidRPr="00F27990" w:rsidRDefault="00C61E0A" w:rsidP="00C61E0A">
      <w:pPr>
        <w:jc w:val="both"/>
        <w:rPr>
          <w:sz w:val="24"/>
          <w:szCs w:val="24"/>
        </w:rPr>
      </w:pPr>
      <w:r w:rsidRPr="00F27990">
        <w:rPr>
          <w:sz w:val="24"/>
          <w:szCs w:val="24"/>
        </w:rPr>
        <w:t xml:space="preserve">Para que se pueda proyectar la instalación eléctrica, se debe preparar un plano de planta a escala 1:50, que indique aspectos como la dirección en que se abren las puertas, la boca de luz, llaves de contacto, tomas de corriente etc. En general se ubica en cada dependencia una boca en el centro del cielo raso y dos tomas de corriente, en la cocina se provee de luz local sobre las áreas de trabajo y en el baño se dispone una boca sobre el espejo, adicional (opcional) a la iluminación general. Principalmente se debe informar la simbología que representa cada artefacto o función de este, junto con el tipo de corriente a utilizar, cada boca y el tipo de instrumentos o elementos utilizados en la instalación. </w:t>
      </w:r>
    </w:p>
    <w:p w14:paraId="1B365275" w14:textId="77777777" w:rsidR="00C61E0A" w:rsidRDefault="00C61E0A" w:rsidP="00C61E0A">
      <w:pPr>
        <w:jc w:val="both"/>
      </w:pPr>
    </w:p>
    <w:p w14:paraId="0E060589" w14:textId="77777777" w:rsidR="00C61E0A" w:rsidRDefault="00C61E0A" w:rsidP="00C61E0A">
      <w:pPr>
        <w:jc w:val="center"/>
      </w:pPr>
      <w:r>
        <w:br w:type="page"/>
      </w:r>
    </w:p>
    <w:p w14:paraId="180F00A2" w14:textId="0DED42AB" w:rsidR="00C61E0A" w:rsidRPr="00F27990" w:rsidRDefault="00C61E0A" w:rsidP="00C61E0A">
      <w:pPr>
        <w:spacing w:after="0"/>
        <w:jc w:val="center"/>
        <w:rPr>
          <w:b/>
          <w:color w:val="00953A"/>
          <w:sz w:val="24"/>
          <w:szCs w:val="24"/>
        </w:rPr>
      </w:pPr>
      <w:r w:rsidRPr="00F27990">
        <w:rPr>
          <w:b/>
          <w:color w:val="00953A"/>
          <w:sz w:val="24"/>
          <w:szCs w:val="24"/>
        </w:rPr>
        <w:lastRenderedPageBreak/>
        <w:t>Figura 13</w:t>
      </w:r>
      <w:r w:rsidR="00F27990" w:rsidRPr="00F27990">
        <w:rPr>
          <w:b/>
          <w:color w:val="00953A"/>
          <w:sz w:val="24"/>
          <w:szCs w:val="24"/>
        </w:rPr>
        <w:t>.</w:t>
      </w:r>
      <w:r w:rsidRPr="00F27990">
        <w:rPr>
          <w:b/>
          <w:color w:val="00953A"/>
          <w:sz w:val="24"/>
          <w:szCs w:val="24"/>
        </w:rPr>
        <w:t xml:space="preserve"> Plano Instalación Eléctrica </w:t>
      </w:r>
    </w:p>
    <w:p w14:paraId="1298129B" w14:textId="77777777" w:rsidR="00C61E0A" w:rsidRDefault="00C61E0A" w:rsidP="00C61E0A">
      <w:pPr>
        <w:spacing w:after="0"/>
        <w:jc w:val="center"/>
        <w:rPr>
          <w:rFonts w:ascii="Comic Sans MS" w:eastAsia="Comic Sans MS" w:hAnsi="Comic Sans MS" w:cs="Comic Sans MS"/>
        </w:rPr>
      </w:pPr>
      <w:r>
        <w:rPr>
          <w:rFonts w:ascii="Comic Sans MS" w:eastAsia="Comic Sans MS" w:hAnsi="Comic Sans MS" w:cs="Comic Sans MS"/>
          <w:noProof/>
          <w:lang w:eastAsia="es-CL"/>
        </w:rPr>
        <w:drawing>
          <wp:inline distT="114300" distB="114300" distL="114300" distR="114300" wp14:anchorId="25B8018C" wp14:editId="1F20282F">
            <wp:extent cx="5057775" cy="3086100"/>
            <wp:effectExtent l="25400" t="25400" r="25400" b="2540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057775" cy="3086100"/>
                    </a:xfrm>
                    <a:prstGeom prst="rect">
                      <a:avLst/>
                    </a:prstGeom>
                    <a:ln w="25400">
                      <a:solidFill>
                        <a:srgbClr val="000000"/>
                      </a:solidFill>
                      <a:prstDash val="solid"/>
                    </a:ln>
                  </pic:spPr>
                </pic:pic>
              </a:graphicData>
            </a:graphic>
          </wp:inline>
        </w:drawing>
      </w:r>
    </w:p>
    <w:p w14:paraId="6CC12A40" w14:textId="77777777" w:rsidR="00F27990" w:rsidRDefault="00C61E0A" w:rsidP="00F27990">
      <w:pPr>
        <w:ind w:left="425"/>
        <w:rPr>
          <w:color w:val="1155CC"/>
          <w:sz w:val="20"/>
          <w:szCs w:val="20"/>
          <w:u w:val="single"/>
        </w:rPr>
      </w:pPr>
      <w:r w:rsidRPr="00F27990">
        <w:rPr>
          <w:sz w:val="20"/>
          <w:szCs w:val="20"/>
        </w:rPr>
        <w:t xml:space="preserve">Fuente: </w:t>
      </w:r>
      <w:hyperlink r:id="rId27">
        <w:r w:rsidRPr="00F27990">
          <w:rPr>
            <w:color w:val="1155CC"/>
            <w:sz w:val="20"/>
            <w:szCs w:val="20"/>
            <w:u w:val="single"/>
          </w:rPr>
          <w:t>https://www.pinterest.cl/pin/667729082230476059/</w:t>
        </w:r>
      </w:hyperlink>
    </w:p>
    <w:p w14:paraId="1CC22167" w14:textId="59E3FE67" w:rsidR="00C61E0A" w:rsidRPr="00F27990" w:rsidRDefault="00C61E0A" w:rsidP="00F27990">
      <w:pPr>
        <w:rPr>
          <w:b/>
          <w:bCs/>
          <w:sz w:val="24"/>
          <w:szCs w:val="24"/>
        </w:rPr>
      </w:pPr>
      <w:r w:rsidRPr="00F27990">
        <w:rPr>
          <w:rFonts w:ascii="Calibri" w:eastAsia="Calibri" w:hAnsi="Calibri" w:cs="Calibri"/>
          <w:b/>
          <w:bCs/>
          <w:color w:val="00953A"/>
          <w:sz w:val="24"/>
          <w:szCs w:val="24"/>
        </w:rPr>
        <w:t xml:space="preserve">5.9. </w:t>
      </w:r>
      <w:r w:rsidRPr="00F27990">
        <w:rPr>
          <w:rFonts w:ascii="Calibri" w:eastAsia="Calibri" w:hAnsi="Calibri" w:cs="Calibri"/>
          <w:b/>
          <w:bCs/>
          <w:color w:val="000000"/>
          <w:sz w:val="24"/>
          <w:szCs w:val="24"/>
        </w:rPr>
        <w:t xml:space="preserve">Planos de Obras Sanitarias </w:t>
      </w:r>
    </w:p>
    <w:p w14:paraId="5E884103" w14:textId="77777777" w:rsidR="00C61E0A" w:rsidRPr="00F27990" w:rsidRDefault="00C61E0A" w:rsidP="00C61E0A">
      <w:pPr>
        <w:widowControl w:val="0"/>
        <w:pBdr>
          <w:top w:val="nil"/>
          <w:left w:val="nil"/>
          <w:bottom w:val="nil"/>
          <w:right w:val="nil"/>
          <w:between w:val="nil"/>
        </w:pBdr>
        <w:spacing w:line="240" w:lineRule="auto"/>
        <w:jc w:val="both"/>
        <w:rPr>
          <w:sz w:val="24"/>
          <w:szCs w:val="24"/>
        </w:rPr>
      </w:pPr>
      <w:r w:rsidRPr="00F27990">
        <w:rPr>
          <w:sz w:val="24"/>
          <w:szCs w:val="24"/>
        </w:rPr>
        <w:t>Estos planos deben ejecutarse en escala 1:100, y señalar las disposiciones proyectadas para el desagüe y la provisión de agua. Esto incluye la disposición en planta, la elevación de las cañerías con sus correspondientes diámetros y pendientes, y la ubicación de todos los artefactos, como tanque bombas, interceptores, etc. También deben indicar la ubicación de pozos negros o análogas existentes, la calle y número de la propiedad, las calles entre las cuales está situada, las distancias del eje de la conexión a los centros de las bocas de registro más próximas y la profundidad de las excavaciones.</w:t>
      </w:r>
    </w:p>
    <w:p w14:paraId="2C32ECB4" w14:textId="77777777" w:rsidR="00C61E0A" w:rsidRPr="00F27990" w:rsidRDefault="00C61E0A" w:rsidP="00C61E0A">
      <w:pPr>
        <w:jc w:val="both"/>
        <w:rPr>
          <w:sz w:val="24"/>
          <w:szCs w:val="24"/>
        </w:rPr>
      </w:pPr>
      <w:r w:rsidRPr="00F27990">
        <w:rPr>
          <w:sz w:val="24"/>
          <w:szCs w:val="24"/>
        </w:rPr>
        <w:t xml:space="preserve">Dentro de los planos de obras sanitarias, existen isometrías que muestran las conexiones de cañerías de cobre o materiales similares, la altura de estos con respecto a los artefactos deseados, la diferencia entre cañerías de agua fría y agua caliente, conexiones que van desde un artefacto hacia otro, y donde cada cañería se denomina por tramos, enumerados o clasificados con letras. Para diferenciar una cañería de la otra, se dibujan con líneas continuas y segmentadas. </w:t>
      </w:r>
    </w:p>
    <w:p w14:paraId="38AF7C59" w14:textId="77777777" w:rsidR="00C61E0A" w:rsidRPr="00F27990" w:rsidRDefault="00C61E0A" w:rsidP="00C61E0A">
      <w:pPr>
        <w:jc w:val="both"/>
        <w:rPr>
          <w:sz w:val="24"/>
          <w:szCs w:val="24"/>
        </w:rPr>
      </w:pPr>
      <w:r w:rsidRPr="00F27990">
        <w:rPr>
          <w:sz w:val="24"/>
          <w:szCs w:val="24"/>
        </w:rPr>
        <w:t xml:space="preserve">También se desarrolla el detalle respecto de la conexión de artefactos o la conexión principal a la fuente de agua potable </w:t>
      </w:r>
      <w:r w:rsidRPr="00F27990">
        <w:rPr>
          <w:b/>
          <w:bCs/>
          <w:color w:val="00953A"/>
          <w:sz w:val="24"/>
          <w:szCs w:val="24"/>
        </w:rPr>
        <w:t>(arranque),</w:t>
      </w:r>
      <w:r w:rsidRPr="00F27990">
        <w:rPr>
          <w:color w:val="00953A"/>
          <w:sz w:val="24"/>
          <w:szCs w:val="24"/>
        </w:rPr>
        <w:t xml:space="preserve"> </w:t>
      </w:r>
      <w:r w:rsidRPr="00F27990">
        <w:rPr>
          <w:sz w:val="24"/>
          <w:szCs w:val="24"/>
        </w:rPr>
        <w:t>en donde se especifican las piezas y materiales que las componen.</w:t>
      </w:r>
    </w:p>
    <w:p w14:paraId="6B1F54C0" w14:textId="3A904559" w:rsidR="00C61E0A" w:rsidRPr="00F27990" w:rsidRDefault="00C61E0A" w:rsidP="00F27990">
      <w:pPr>
        <w:jc w:val="center"/>
        <w:rPr>
          <w:b/>
          <w:sz w:val="24"/>
          <w:szCs w:val="24"/>
        </w:rPr>
      </w:pPr>
      <w:r>
        <w:br w:type="page"/>
      </w:r>
      <w:r w:rsidRPr="00F27990">
        <w:rPr>
          <w:b/>
          <w:color w:val="00953A"/>
          <w:sz w:val="24"/>
          <w:szCs w:val="24"/>
        </w:rPr>
        <w:lastRenderedPageBreak/>
        <w:t>Figura 14</w:t>
      </w:r>
      <w:r w:rsidR="00F27990" w:rsidRPr="00F27990">
        <w:rPr>
          <w:b/>
          <w:color w:val="00953A"/>
          <w:sz w:val="24"/>
          <w:szCs w:val="24"/>
        </w:rPr>
        <w:t>.</w:t>
      </w:r>
      <w:r w:rsidRPr="00F27990">
        <w:rPr>
          <w:b/>
          <w:color w:val="00953A"/>
          <w:sz w:val="24"/>
          <w:szCs w:val="24"/>
        </w:rPr>
        <w:t xml:space="preserve"> Plano obras Sanitarias</w:t>
      </w:r>
    </w:p>
    <w:p w14:paraId="2C032CA8" w14:textId="77777777" w:rsidR="00C61E0A" w:rsidRDefault="00C61E0A" w:rsidP="00C61E0A">
      <w:pPr>
        <w:spacing w:after="0"/>
        <w:jc w:val="center"/>
      </w:pPr>
      <w:r>
        <w:rPr>
          <w:noProof/>
          <w:lang w:eastAsia="es-CL"/>
        </w:rPr>
        <w:drawing>
          <wp:inline distT="114300" distB="114300" distL="114300" distR="114300" wp14:anchorId="2FB26220" wp14:editId="696B314D">
            <wp:extent cx="3733800" cy="6162675"/>
            <wp:effectExtent l="25400" t="25400" r="25400" b="2540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733800" cy="6162675"/>
                    </a:xfrm>
                    <a:prstGeom prst="rect">
                      <a:avLst/>
                    </a:prstGeom>
                    <a:ln w="25400">
                      <a:solidFill>
                        <a:srgbClr val="000000"/>
                      </a:solidFill>
                      <a:prstDash val="solid"/>
                    </a:ln>
                  </pic:spPr>
                </pic:pic>
              </a:graphicData>
            </a:graphic>
          </wp:inline>
        </w:drawing>
      </w:r>
    </w:p>
    <w:p w14:paraId="10D4F9E2" w14:textId="77777777" w:rsidR="00C61E0A" w:rsidRPr="00F27990" w:rsidRDefault="00C61E0A" w:rsidP="00C61E0A">
      <w:pPr>
        <w:jc w:val="center"/>
        <w:rPr>
          <w:sz w:val="20"/>
          <w:szCs w:val="20"/>
        </w:rPr>
      </w:pPr>
      <w:r w:rsidRPr="00F27990">
        <w:rPr>
          <w:sz w:val="20"/>
          <w:szCs w:val="20"/>
        </w:rPr>
        <w:t xml:space="preserve">Fuente:  </w:t>
      </w:r>
      <w:hyperlink r:id="rId29">
        <w:r w:rsidRPr="00F27990">
          <w:rPr>
            <w:color w:val="1155CC"/>
            <w:sz w:val="20"/>
            <w:szCs w:val="20"/>
            <w:u w:val="single"/>
          </w:rPr>
          <w:t>https://es.slideshare.net/Mariestenia/planta-aguas-servidas-38057316</w:t>
        </w:r>
      </w:hyperlink>
    </w:p>
    <w:p w14:paraId="55830634" w14:textId="77777777" w:rsidR="00C61E0A" w:rsidRDefault="00C61E0A" w:rsidP="00C61E0A">
      <w:pPr>
        <w:jc w:val="center"/>
      </w:pPr>
    </w:p>
    <w:p w14:paraId="1E91CE16" w14:textId="77777777" w:rsidR="00C61E0A" w:rsidRDefault="00C61E0A" w:rsidP="00C61E0A"/>
    <w:p w14:paraId="034E04AF" w14:textId="77777777" w:rsidR="00C61E0A" w:rsidRDefault="00C61E0A" w:rsidP="00C61E0A"/>
    <w:p w14:paraId="63166D7C" w14:textId="36F45472" w:rsidR="00C61E0A" w:rsidRPr="00F27990" w:rsidRDefault="00C61E0A" w:rsidP="00C61E0A">
      <w:pPr>
        <w:spacing w:after="0"/>
        <w:jc w:val="center"/>
        <w:rPr>
          <w:b/>
          <w:color w:val="00953A"/>
          <w:sz w:val="24"/>
          <w:szCs w:val="24"/>
        </w:rPr>
      </w:pPr>
      <w:r w:rsidRPr="00F27990">
        <w:rPr>
          <w:b/>
          <w:color w:val="00953A"/>
          <w:sz w:val="24"/>
          <w:szCs w:val="24"/>
        </w:rPr>
        <w:lastRenderedPageBreak/>
        <w:t>Figura 15</w:t>
      </w:r>
      <w:r w:rsidR="00F27990" w:rsidRPr="00F27990">
        <w:rPr>
          <w:b/>
          <w:color w:val="00953A"/>
          <w:sz w:val="24"/>
          <w:szCs w:val="24"/>
        </w:rPr>
        <w:t>.</w:t>
      </w:r>
      <w:r w:rsidRPr="00F27990">
        <w:rPr>
          <w:b/>
          <w:color w:val="00953A"/>
          <w:sz w:val="24"/>
          <w:szCs w:val="24"/>
        </w:rPr>
        <w:t xml:space="preserve"> Plano </w:t>
      </w:r>
      <w:r w:rsidR="00F27990" w:rsidRPr="00F27990">
        <w:rPr>
          <w:b/>
          <w:color w:val="00953A"/>
          <w:sz w:val="24"/>
          <w:szCs w:val="24"/>
        </w:rPr>
        <w:t>isométrico</w:t>
      </w:r>
      <w:r w:rsidRPr="00F27990">
        <w:rPr>
          <w:b/>
          <w:color w:val="00953A"/>
          <w:sz w:val="24"/>
          <w:szCs w:val="24"/>
        </w:rPr>
        <w:t xml:space="preserve"> de gas</w:t>
      </w:r>
    </w:p>
    <w:p w14:paraId="6E732BED" w14:textId="77777777" w:rsidR="00C61E0A" w:rsidRDefault="00C61E0A" w:rsidP="00C61E0A">
      <w:pPr>
        <w:spacing w:after="0"/>
        <w:jc w:val="center"/>
      </w:pPr>
      <w:r>
        <w:rPr>
          <w:noProof/>
          <w:lang w:eastAsia="es-CL"/>
        </w:rPr>
        <w:drawing>
          <wp:inline distT="114300" distB="114300" distL="114300" distR="114300" wp14:anchorId="504F4258" wp14:editId="0BB10EFA">
            <wp:extent cx="3533775" cy="2409825"/>
            <wp:effectExtent l="25400" t="25400" r="25400" b="2540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3533775" cy="2409825"/>
                    </a:xfrm>
                    <a:prstGeom prst="rect">
                      <a:avLst/>
                    </a:prstGeom>
                    <a:ln w="25400">
                      <a:solidFill>
                        <a:srgbClr val="000000"/>
                      </a:solidFill>
                      <a:prstDash val="solid"/>
                    </a:ln>
                  </pic:spPr>
                </pic:pic>
              </a:graphicData>
            </a:graphic>
          </wp:inline>
        </w:drawing>
      </w:r>
      <w:r>
        <w:tab/>
      </w:r>
    </w:p>
    <w:p w14:paraId="208DE4C8" w14:textId="6DACEEC3" w:rsidR="00A95B6C" w:rsidRDefault="00C61E0A" w:rsidP="00C61E0A">
      <w:pPr>
        <w:spacing w:line="360" w:lineRule="auto"/>
        <w:rPr>
          <w:color w:val="1155CC"/>
          <w:sz w:val="20"/>
          <w:szCs w:val="20"/>
          <w:u w:val="single"/>
        </w:rPr>
      </w:pPr>
      <w:r w:rsidRPr="00F27990">
        <w:rPr>
          <w:sz w:val="20"/>
          <w:szCs w:val="20"/>
        </w:rPr>
        <w:t xml:space="preserve">Fuente: </w:t>
      </w:r>
      <w:hyperlink r:id="rId31">
        <w:r w:rsidRPr="00F27990">
          <w:rPr>
            <w:color w:val="1155CC"/>
            <w:sz w:val="20"/>
            <w:szCs w:val="20"/>
            <w:u w:val="single"/>
          </w:rPr>
          <w:t>https://sites.google.com/site/gasinstalacionescalcular/calcular-gas-esquema-tridimensional</w:t>
        </w:r>
      </w:hyperlink>
    </w:p>
    <w:p w14:paraId="46838341" w14:textId="20EE367C" w:rsidR="00F27990" w:rsidRPr="00A95B6C" w:rsidRDefault="00F27990" w:rsidP="00F27990">
      <w:pPr>
        <w:pStyle w:val="Ttulo2"/>
      </w:pPr>
      <w:r>
        <w:t>SOFTWARE PARA PLANOS</w:t>
      </w:r>
    </w:p>
    <w:p w14:paraId="66159DD2" w14:textId="4FF4409C" w:rsidR="00F27990" w:rsidRPr="00F27990" w:rsidRDefault="00F27990" w:rsidP="00F27990">
      <w:pPr>
        <w:widowControl w:val="0"/>
        <w:spacing w:before="72" w:line="240" w:lineRule="auto"/>
        <w:jc w:val="both"/>
        <w:rPr>
          <w:sz w:val="24"/>
          <w:szCs w:val="24"/>
        </w:rPr>
      </w:pPr>
      <w:r w:rsidRPr="00F27990">
        <w:rPr>
          <w:sz w:val="24"/>
          <w:szCs w:val="24"/>
          <w:highlight w:val="white"/>
        </w:rPr>
        <w:t xml:space="preserve">Hoy en día el trabajo de arquitectura no se hace de forma manual, </w:t>
      </w:r>
      <w:r w:rsidRPr="00F27990">
        <w:rPr>
          <w:b/>
          <w:color w:val="00953A"/>
          <w:sz w:val="24"/>
          <w:szCs w:val="24"/>
          <w:highlight w:val="white"/>
        </w:rPr>
        <w:t>buena parte del trabajo se realiza con programas computacionales de arquitectura</w:t>
      </w:r>
      <w:r w:rsidRPr="00F27990">
        <w:rPr>
          <w:color w:val="00953A"/>
          <w:sz w:val="24"/>
          <w:szCs w:val="24"/>
          <w:highlight w:val="white"/>
        </w:rPr>
        <w:t xml:space="preserve"> </w:t>
      </w:r>
      <w:r w:rsidRPr="00F27990">
        <w:rPr>
          <w:sz w:val="24"/>
          <w:szCs w:val="24"/>
          <w:highlight w:val="white"/>
        </w:rPr>
        <w:t>para elaborar planos arquitectónicos e incluso planos online. Resulta poco práctico pasar horas frente a planos que hoy se pueden revisar al detalle desde un computador para dibujar por medio de programas adecuados para ello. A continuación, se presentan los programas para dibujar que son más útiles y usados en el rubro de construcción.</w:t>
      </w:r>
    </w:p>
    <w:p w14:paraId="66546923" w14:textId="77777777" w:rsidR="00F27990" w:rsidRPr="00F27990" w:rsidRDefault="00F27990" w:rsidP="00F27990">
      <w:pPr>
        <w:widowControl w:val="0"/>
        <w:spacing w:before="72" w:line="240" w:lineRule="auto"/>
        <w:jc w:val="both"/>
        <w:rPr>
          <w:b/>
          <w:sz w:val="24"/>
          <w:szCs w:val="24"/>
        </w:rPr>
      </w:pPr>
      <w:r w:rsidRPr="00F27990">
        <w:rPr>
          <w:b/>
          <w:color w:val="00953A"/>
          <w:sz w:val="24"/>
          <w:szCs w:val="24"/>
        </w:rPr>
        <w:t xml:space="preserve">6.1. </w:t>
      </w:r>
      <w:r w:rsidRPr="00F27990">
        <w:rPr>
          <w:b/>
          <w:sz w:val="24"/>
          <w:szCs w:val="24"/>
        </w:rPr>
        <w:t>AUTOCAD</w:t>
      </w:r>
    </w:p>
    <w:p w14:paraId="4F525A7A" w14:textId="77777777" w:rsidR="00F27990" w:rsidRPr="00F27990" w:rsidRDefault="00F27990" w:rsidP="00F27990">
      <w:pPr>
        <w:numPr>
          <w:ilvl w:val="0"/>
          <w:numId w:val="25"/>
        </w:numPr>
        <w:pBdr>
          <w:top w:val="nil"/>
          <w:left w:val="nil"/>
          <w:bottom w:val="nil"/>
          <w:right w:val="nil"/>
          <w:between w:val="nil"/>
        </w:pBdr>
        <w:spacing w:after="200" w:line="276" w:lineRule="auto"/>
        <w:rPr>
          <w:color w:val="000000"/>
          <w:sz w:val="24"/>
          <w:szCs w:val="24"/>
        </w:rPr>
      </w:pPr>
      <w:r w:rsidRPr="00F27990">
        <w:rPr>
          <w:rFonts w:ascii="Calibri" w:eastAsia="Calibri" w:hAnsi="Calibri" w:cs="Calibri"/>
          <w:color w:val="000000"/>
          <w:sz w:val="24"/>
          <w:szCs w:val="24"/>
        </w:rPr>
        <w:t>Antecedentes Generales</w:t>
      </w:r>
    </w:p>
    <w:p w14:paraId="2565D057" w14:textId="77777777" w:rsidR="00F27990" w:rsidRPr="00F27990" w:rsidRDefault="00F27990" w:rsidP="00F27990">
      <w:pPr>
        <w:jc w:val="both"/>
        <w:rPr>
          <w:sz w:val="24"/>
          <w:szCs w:val="24"/>
        </w:rPr>
      </w:pPr>
      <w:r w:rsidRPr="00F27990">
        <w:rPr>
          <w:rFonts w:ascii="Calibri" w:eastAsia="Calibri" w:hAnsi="Calibri" w:cs="Calibri"/>
          <w:sz w:val="24"/>
          <w:szCs w:val="24"/>
        </w:rPr>
        <w:t xml:space="preserve">El diseño asistido por computador, más conocido por sus siglas inglesas </w:t>
      </w:r>
      <w:r w:rsidRPr="00F27990">
        <w:rPr>
          <w:rFonts w:ascii="Calibri" w:eastAsia="Calibri" w:hAnsi="Calibri" w:cs="Calibri"/>
          <w:b/>
          <w:bCs/>
          <w:color w:val="00953A"/>
          <w:sz w:val="24"/>
          <w:szCs w:val="24"/>
        </w:rPr>
        <w:t>CAD (</w:t>
      </w:r>
      <w:proofErr w:type="spellStart"/>
      <w:r w:rsidRPr="00F27990">
        <w:rPr>
          <w:rFonts w:ascii="Calibri" w:eastAsia="Calibri" w:hAnsi="Calibri" w:cs="Calibri"/>
          <w:b/>
          <w:bCs/>
          <w:color w:val="00953A"/>
          <w:sz w:val="24"/>
          <w:szCs w:val="24"/>
        </w:rPr>
        <w:t>computer-aided</w:t>
      </w:r>
      <w:proofErr w:type="spellEnd"/>
      <w:r w:rsidRPr="00F27990">
        <w:rPr>
          <w:rFonts w:ascii="Calibri" w:eastAsia="Calibri" w:hAnsi="Calibri" w:cs="Calibri"/>
          <w:b/>
          <w:bCs/>
          <w:color w:val="00953A"/>
          <w:sz w:val="24"/>
          <w:szCs w:val="24"/>
        </w:rPr>
        <w:t xml:space="preserve"> </w:t>
      </w:r>
      <w:proofErr w:type="spellStart"/>
      <w:r w:rsidRPr="00F27990">
        <w:rPr>
          <w:rFonts w:ascii="Calibri" w:eastAsia="Calibri" w:hAnsi="Calibri" w:cs="Calibri"/>
          <w:b/>
          <w:bCs/>
          <w:color w:val="00953A"/>
          <w:sz w:val="24"/>
          <w:szCs w:val="24"/>
        </w:rPr>
        <w:t>design</w:t>
      </w:r>
      <w:proofErr w:type="spellEnd"/>
      <w:r w:rsidRPr="00F27990">
        <w:rPr>
          <w:rFonts w:ascii="Calibri" w:eastAsia="Calibri" w:hAnsi="Calibri" w:cs="Calibri"/>
          <w:b/>
          <w:bCs/>
          <w:color w:val="00953A"/>
          <w:sz w:val="24"/>
          <w:szCs w:val="24"/>
        </w:rPr>
        <w:t>),</w:t>
      </w:r>
      <w:r w:rsidRPr="00F27990">
        <w:rPr>
          <w:rFonts w:ascii="Calibri" w:eastAsia="Calibri" w:hAnsi="Calibri" w:cs="Calibri"/>
          <w:color w:val="00953A"/>
          <w:sz w:val="24"/>
          <w:szCs w:val="24"/>
        </w:rPr>
        <w:t xml:space="preserve"> </w:t>
      </w:r>
      <w:r w:rsidRPr="00F27990">
        <w:rPr>
          <w:rFonts w:ascii="Calibri" w:eastAsia="Calibri" w:hAnsi="Calibri" w:cs="Calibri"/>
          <w:sz w:val="24"/>
          <w:szCs w:val="24"/>
        </w:rPr>
        <w:t xml:space="preserve">es el uso de un amplio rango de herramientas computacionales que asisten a ingenieros/as, arquitectos/as y a otros profesionales del diseño en sus respectivas actividades. </w:t>
      </w:r>
    </w:p>
    <w:p w14:paraId="4DF66129" w14:textId="77777777" w:rsidR="00F27990" w:rsidRPr="00F27990" w:rsidRDefault="00F27990" w:rsidP="00F27990">
      <w:pPr>
        <w:jc w:val="both"/>
        <w:rPr>
          <w:sz w:val="24"/>
          <w:szCs w:val="24"/>
        </w:rPr>
      </w:pPr>
      <w:r w:rsidRPr="00F27990">
        <w:rPr>
          <w:rFonts w:ascii="Calibri" w:eastAsia="Calibri" w:hAnsi="Calibri" w:cs="Calibri"/>
          <w:sz w:val="24"/>
          <w:szCs w:val="24"/>
        </w:rPr>
        <w:t xml:space="preserve">También se puede llegar a encontrar denotado con las siglas </w:t>
      </w:r>
      <w:r w:rsidRPr="00F27990">
        <w:rPr>
          <w:rFonts w:ascii="Calibri" w:eastAsia="Calibri" w:hAnsi="Calibri" w:cs="Calibri"/>
          <w:b/>
          <w:bCs/>
          <w:color w:val="00953A"/>
          <w:sz w:val="24"/>
          <w:szCs w:val="24"/>
        </w:rPr>
        <w:t>CADD (</w:t>
      </w:r>
      <w:proofErr w:type="spellStart"/>
      <w:r w:rsidRPr="00F27990">
        <w:rPr>
          <w:rFonts w:ascii="Calibri" w:eastAsia="Calibri" w:hAnsi="Calibri" w:cs="Calibri"/>
          <w:b/>
          <w:bCs/>
          <w:color w:val="00953A"/>
          <w:sz w:val="24"/>
          <w:szCs w:val="24"/>
        </w:rPr>
        <w:t>computer-aided</w:t>
      </w:r>
      <w:proofErr w:type="spellEnd"/>
      <w:r w:rsidRPr="00F27990">
        <w:rPr>
          <w:rFonts w:ascii="Calibri" w:eastAsia="Calibri" w:hAnsi="Calibri" w:cs="Calibri"/>
          <w:b/>
          <w:bCs/>
          <w:color w:val="00953A"/>
          <w:sz w:val="24"/>
          <w:szCs w:val="24"/>
        </w:rPr>
        <w:t xml:space="preserve"> </w:t>
      </w:r>
      <w:proofErr w:type="spellStart"/>
      <w:r w:rsidRPr="00F27990">
        <w:rPr>
          <w:rFonts w:ascii="Calibri" w:eastAsia="Calibri" w:hAnsi="Calibri" w:cs="Calibri"/>
          <w:b/>
          <w:bCs/>
          <w:color w:val="00953A"/>
          <w:sz w:val="24"/>
          <w:szCs w:val="24"/>
        </w:rPr>
        <w:t>design</w:t>
      </w:r>
      <w:proofErr w:type="spellEnd"/>
      <w:r w:rsidRPr="00F27990">
        <w:rPr>
          <w:rFonts w:ascii="Calibri" w:eastAsia="Calibri" w:hAnsi="Calibri" w:cs="Calibri"/>
          <w:b/>
          <w:bCs/>
          <w:color w:val="00953A"/>
          <w:sz w:val="24"/>
          <w:szCs w:val="24"/>
        </w:rPr>
        <w:t xml:space="preserve"> and </w:t>
      </w:r>
      <w:proofErr w:type="spellStart"/>
      <w:r w:rsidRPr="00F27990">
        <w:rPr>
          <w:rFonts w:ascii="Calibri" w:eastAsia="Calibri" w:hAnsi="Calibri" w:cs="Calibri"/>
          <w:b/>
          <w:bCs/>
          <w:color w:val="00953A"/>
          <w:sz w:val="24"/>
          <w:szCs w:val="24"/>
        </w:rPr>
        <w:t>drafting</w:t>
      </w:r>
      <w:proofErr w:type="spellEnd"/>
      <w:r w:rsidRPr="00F27990">
        <w:rPr>
          <w:rFonts w:ascii="Calibri" w:eastAsia="Calibri" w:hAnsi="Calibri" w:cs="Calibri"/>
          <w:b/>
          <w:bCs/>
          <w:color w:val="00953A"/>
          <w:sz w:val="24"/>
          <w:szCs w:val="24"/>
        </w:rPr>
        <w:t>)</w:t>
      </w:r>
      <w:r w:rsidRPr="00F27990">
        <w:rPr>
          <w:rFonts w:ascii="Calibri" w:eastAsia="Calibri" w:hAnsi="Calibri" w:cs="Calibri"/>
          <w:sz w:val="24"/>
          <w:szCs w:val="24"/>
        </w:rPr>
        <w:t xml:space="preserve">, que significan </w:t>
      </w:r>
      <w:r w:rsidRPr="00F27990">
        <w:rPr>
          <w:rFonts w:ascii="Calibri" w:eastAsia="Calibri" w:hAnsi="Calibri" w:cs="Calibri"/>
          <w:b/>
          <w:bCs/>
          <w:color w:val="00953A"/>
          <w:sz w:val="24"/>
          <w:szCs w:val="24"/>
        </w:rPr>
        <w:t>«dibujo y diseño asistido por computadora».</w:t>
      </w:r>
      <w:r w:rsidRPr="00F27990">
        <w:rPr>
          <w:rFonts w:ascii="Calibri" w:eastAsia="Calibri" w:hAnsi="Calibri" w:cs="Calibri"/>
          <w:color w:val="00953A"/>
          <w:sz w:val="24"/>
          <w:szCs w:val="24"/>
        </w:rPr>
        <w:t xml:space="preserve"> </w:t>
      </w:r>
    </w:p>
    <w:p w14:paraId="7FFA4DA3" w14:textId="77777777" w:rsidR="00F27990" w:rsidRPr="00F27990" w:rsidRDefault="00F27990" w:rsidP="00F27990">
      <w:pPr>
        <w:jc w:val="both"/>
        <w:rPr>
          <w:sz w:val="24"/>
          <w:szCs w:val="24"/>
        </w:rPr>
      </w:pPr>
      <w:r w:rsidRPr="00F27990">
        <w:rPr>
          <w:rFonts w:ascii="Calibri" w:eastAsia="Calibri" w:hAnsi="Calibri" w:cs="Calibri"/>
          <w:sz w:val="24"/>
          <w:szCs w:val="24"/>
        </w:rPr>
        <w:t xml:space="preserve">Estas herramientas se pueden dividir básicamente en programas de dibujo en dos dimensiones (2D) y modeladores en tres dimensiones (3D). Las herramientas de dibujo en 2D se basan en entidades geométricas vectoriales como puntos, líneas, arcos y polígonos, con las que se puede operar a través de una interfaz gráfica. Los modeladores en 3D añaden superficies y sólidos. </w:t>
      </w:r>
    </w:p>
    <w:p w14:paraId="40816E0F" w14:textId="0237B82B" w:rsidR="00F27990" w:rsidRDefault="00F27990" w:rsidP="00F27990">
      <w:pPr>
        <w:jc w:val="both"/>
      </w:pPr>
      <w:r w:rsidRPr="00F27990">
        <w:rPr>
          <w:rFonts w:ascii="Calibri" w:eastAsia="Calibri" w:hAnsi="Calibri" w:cs="Calibri"/>
          <w:sz w:val="24"/>
          <w:szCs w:val="24"/>
        </w:rPr>
        <w:lastRenderedPageBreak/>
        <w:t>El usuario puede asociar a cada entidad una serie de propiedades como color, capa, estilo de línea, nombre</w:t>
      </w:r>
      <w:r w:rsidRPr="00F27990">
        <w:rPr>
          <w:sz w:val="24"/>
          <w:szCs w:val="24"/>
        </w:rPr>
        <w:t xml:space="preserve"> y</w:t>
      </w:r>
      <w:r w:rsidRPr="00F27990">
        <w:rPr>
          <w:rFonts w:ascii="Calibri" w:eastAsia="Calibri" w:hAnsi="Calibri" w:cs="Calibri"/>
          <w:sz w:val="24"/>
          <w:szCs w:val="24"/>
        </w:rPr>
        <w:t xml:space="preserve"> definición geométrica, que permiten manejar la información de forma lógica. Además, los</w:t>
      </w:r>
      <w:r>
        <w:rPr>
          <w:rFonts w:ascii="Calibri" w:eastAsia="Calibri" w:hAnsi="Calibri" w:cs="Calibri"/>
        </w:rPr>
        <w:t xml:space="preserve"> modeladores en 3D pueden producir </w:t>
      </w:r>
      <w:r>
        <w:t>pre visualizaciones</w:t>
      </w:r>
      <w:r>
        <w:rPr>
          <w:rFonts w:ascii="Calibri" w:eastAsia="Calibri" w:hAnsi="Calibri" w:cs="Calibri"/>
        </w:rPr>
        <w:t xml:space="preserve"> fotorrealistas del producto, aunque a menudo se prefiere exportar los modelos a programas especializados en visualización y animación.</w:t>
      </w:r>
    </w:p>
    <w:p w14:paraId="40681B6D" w14:textId="77777777" w:rsidR="00F27990" w:rsidRPr="00F27990" w:rsidRDefault="00F27990" w:rsidP="00F27990">
      <w:pPr>
        <w:numPr>
          <w:ilvl w:val="0"/>
          <w:numId w:val="24"/>
        </w:numPr>
        <w:pBdr>
          <w:top w:val="nil"/>
          <w:left w:val="nil"/>
          <w:bottom w:val="nil"/>
          <w:right w:val="nil"/>
          <w:between w:val="nil"/>
        </w:pBdr>
        <w:spacing w:before="200" w:after="200" w:line="240" w:lineRule="auto"/>
        <w:rPr>
          <w:sz w:val="24"/>
          <w:szCs w:val="24"/>
        </w:rPr>
      </w:pPr>
      <w:r w:rsidRPr="00F27990">
        <w:rPr>
          <w:rFonts w:ascii="Calibri" w:eastAsia="Calibri" w:hAnsi="Calibri" w:cs="Calibri"/>
          <w:color w:val="000000"/>
          <w:sz w:val="24"/>
          <w:szCs w:val="24"/>
        </w:rPr>
        <w:t xml:space="preserve">Entorno </w:t>
      </w:r>
      <w:r w:rsidRPr="00F27990">
        <w:rPr>
          <w:sz w:val="24"/>
          <w:szCs w:val="24"/>
        </w:rPr>
        <w:t>gráfico</w:t>
      </w:r>
      <w:r w:rsidRPr="00F27990">
        <w:rPr>
          <w:rFonts w:ascii="Calibri" w:eastAsia="Calibri" w:hAnsi="Calibri" w:cs="Calibri"/>
          <w:color w:val="000000"/>
          <w:sz w:val="24"/>
          <w:szCs w:val="24"/>
        </w:rPr>
        <w:t xml:space="preserve"> de AutoCAD </w:t>
      </w:r>
    </w:p>
    <w:p w14:paraId="74F1069A" w14:textId="77777777" w:rsidR="00F27990" w:rsidRPr="00F27990" w:rsidRDefault="00F27990" w:rsidP="00F27990">
      <w:pPr>
        <w:jc w:val="both"/>
        <w:rPr>
          <w:sz w:val="24"/>
          <w:szCs w:val="24"/>
        </w:rPr>
      </w:pPr>
      <w:r w:rsidRPr="00F27990">
        <w:rPr>
          <w:b/>
          <w:color w:val="00953A"/>
          <w:sz w:val="24"/>
          <w:szCs w:val="24"/>
        </w:rPr>
        <w:t>Pantalla principal de AutoCAD:</w:t>
      </w:r>
      <w:r w:rsidRPr="00F27990">
        <w:rPr>
          <w:rFonts w:ascii="Calibri" w:eastAsia="Calibri" w:hAnsi="Calibri" w:cs="Calibri"/>
          <w:color w:val="00953A"/>
          <w:sz w:val="24"/>
          <w:szCs w:val="24"/>
        </w:rPr>
        <w:t xml:space="preserve"> </w:t>
      </w:r>
      <w:r w:rsidRPr="00F27990">
        <w:rPr>
          <w:rFonts w:ascii="Calibri" w:eastAsia="Calibri" w:hAnsi="Calibri" w:cs="Calibri"/>
          <w:sz w:val="24"/>
          <w:szCs w:val="24"/>
        </w:rPr>
        <w:t xml:space="preserve">Al empezar a trabajar con </w:t>
      </w:r>
      <w:r w:rsidRPr="00F27990">
        <w:rPr>
          <w:rFonts w:ascii="Calibri" w:eastAsia="Calibri" w:hAnsi="Calibri" w:cs="Calibri"/>
          <w:b/>
          <w:bCs/>
          <w:color w:val="00953A"/>
          <w:sz w:val="24"/>
          <w:szCs w:val="24"/>
        </w:rPr>
        <w:t>AutoCAD</w:t>
      </w:r>
      <w:r w:rsidRPr="00F27990">
        <w:rPr>
          <w:rFonts w:ascii="Calibri" w:eastAsia="Calibri" w:hAnsi="Calibri" w:cs="Calibri"/>
          <w:sz w:val="24"/>
          <w:szCs w:val="24"/>
        </w:rPr>
        <w:t xml:space="preserve"> aparece una ventana</w:t>
      </w:r>
      <w:r w:rsidRPr="00F27990">
        <w:rPr>
          <w:sz w:val="24"/>
          <w:szCs w:val="24"/>
        </w:rPr>
        <w:t xml:space="preserve"> que incluye una serie de elementos,</w:t>
      </w:r>
      <w:r w:rsidRPr="00F27990">
        <w:rPr>
          <w:rFonts w:ascii="Calibri" w:eastAsia="Calibri" w:hAnsi="Calibri" w:cs="Calibri"/>
          <w:sz w:val="24"/>
          <w:szCs w:val="24"/>
        </w:rPr>
        <w:t xml:space="preserve"> como </w:t>
      </w:r>
      <w:r w:rsidRPr="00F27990">
        <w:rPr>
          <w:sz w:val="24"/>
          <w:szCs w:val="24"/>
        </w:rPr>
        <w:t>se muestra a continuación en la figura 17</w:t>
      </w:r>
      <w:r w:rsidRPr="00F27990">
        <w:rPr>
          <w:rFonts w:ascii="Calibri" w:eastAsia="Calibri" w:hAnsi="Calibri" w:cs="Calibri"/>
          <w:sz w:val="24"/>
          <w:szCs w:val="24"/>
        </w:rPr>
        <w:t>.</w:t>
      </w:r>
    </w:p>
    <w:p w14:paraId="5D973243" w14:textId="1A714B29" w:rsidR="00F27990" w:rsidRPr="00F27990" w:rsidRDefault="00F27990" w:rsidP="00F27990">
      <w:pPr>
        <w:jc w:val="center"/>
        <w:rPr>
          <w:b/>
          <w:color w:val="00953A"/>
          <w:sz w:val="24"/>
          <w:szCs w:val="24"/>
        </w:rPr>
      </w:pPr>
      <w:r w:rsidRPr="00F27990">
        <w:rPr>
          <w:b/>
          <w:color w:val="00953A"/>
          <w:sz w:val="24"/>
          <w:szCs w:val="24"/>
        </w:rPr>
        <w:t>Figura 16. Entorno gráfico AutoCAD</w:t>
      </w:r>
    </w:p>
    <w:p w14:paraId="0C7018F9" w14:textId="77777777" w:rsidR="00F27990" w:rsidRDefault="00F27990" w:rsidP="00F27990">
      <w:pPr>
        <w:spacing w:after="0"/>
        <w:jc w:val="both"/>
      </w:pPr>
      <w:r>
        <w:rPr>
          <w:noProof/>
          <w:lang w:eastAsia="es-CL"/>
        </w:rPr>
        <w:drawing>
          <wp:inline distT="114300" distB="114300" distL="114300" distR="114300" wp14:anchorId="79DD8721" wp14:editId="4295ECA2">
            <wp:extent cx="5612130" cy="2959100"/>
            <wp:effectExtent l="25400" t="25400" r="25400" b="2540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612130" cy="2959100"/>
                    </a:xfrm>
                    <a:prstGeom prst="rect">
                      <a:avLst/>
                    </a:prstGeom>
                    <a:ln w="25400">
                      <a:solidFill>
                        <a:srgbClr val="000000"/>
                      </a:solidFill>
                      <a:prstDash val="solid"/>
                    </a:ln>
                  </pic:spPr>
                </pic:pic>
              </a:graphicData>
            </a:graphic>
          </wp:inline>
        </w:drawing>
      </w:r>
    </w:p>
    <w:p w14:paraId="437AB9C3" w14:textId="41981ED2" w:rsidR="008908A8" w:rsidRDefault="00F27990" w:rsidP="00F27990">
      <w:pPr>
        <w:jc w:val="both"/>
        <w:rPr>
          <w:color w:val="1155CC"/>
          <w:sz w:val="20"/>
          <w:szCs w:val="20"/>
          <w:u w:val="single"/>
        </w:rPr>
      </w:pPr>
      <w:r>
        <w:rPr>
          <w:sz w:val="20"/>
          <w:szCs w:val="20"/>
        </w:rPr>
        <w:t xml:space="preserve">Fuente: </w:t>
      </w:r>
      <w:hyperlink r:id="rId33">
        <w:r>
          <w:rPr>
            <w:color w:val="1155CC"/>
            <w:sz w:val="20"/>
            <w:szCs w:val="20"/>
            <w:u w:val="single"/>
          </w:rPr>
          <w:t>https://ikastaroak.birt.eus/edu/argitalpen/backupa/20200331/1920k/es/DFM/RGFM/RGFM04/es_DFM_RGFM04_Contenidos/website_11_aspecto_del_programa_autocad.html</w:t>
        </w:r>
      </w:hyperlink>
    </w:p>
    <w:p w14:paraId="03E3294C" w14:textId="77777777" w:rsidR="008908A8" w:rsidRDefault="008908A8">
      <w:pPr>
        <w:rPr>
          <w:color w:val="1155CC"/>
          <w:sz w:val="20"/>
          <w:szCs w:val="20"/>
          <w:u w:val="single"/>
        </w:rPr>
      </w:pPr>
      <w:r>
        <w:rPr>
          <w:color w:val="1155CC"/>
          <w:sz w:val="20"/>
          <w:szCs w:val="20"/>
          <w:u w:val="single"/>
        </w:rPr>
        <w:br w:type="page"/>
      </w:r>
    </w:p>
    <w:p w14:paraId="133DDFA7" w14:textId="1D784518" w:rsidR="00F27990" w:rsidRPr="00F27990" w:rsidRDefault="00F27990" w:rsidP="00F27990">
      <w:pPr>
        <w:jc w:val="center"/>
        <w:rPr>
          <w:b/>
          <w:color w:val="00953A"/>
          <w:sz w:val="24"/>
          <w:szCs w:val="24"/>
        </w:rPr>
      </w:pPr>
      <w:r w:rsidRPr="00F27990">
        <w:rPr>
          <w:b/>
          <w:color w:val="00953A"/>
          <w:sz w:val="24"/>
          <w:szCs w:val="24"/>
        </w:rPr>
        <w:lastRenderedPageBreak/>
        <w:t>Figura 17. plano AutoCAD</w:t>
      </w:r>
    </w:p>
    <w:p w14:paraId="47B9B281" w14:textId="77777777" w:rsidR="00F27990" w:rsidRDefault="00F27990" w:rsidP="00F27990">
      <w:pPr>
        <w:spacing w:after="0"/>
        <w:jc w:val="both"/>
      </w:pPr>
      <w:r>
        <w:rPr>
          <w:noProof/>
          <w:lang w:eastAsia="es-CL"/>
        </w:rPr>
        <w:drawing>
          <wp:inline distT="114300" distB="114300" distL="114300" distR="114300" wp14:anchorId="0CA3CF35" wp14:editId="0350DB41">
            <wp:extent cx="5610225" cy="2828925"/>
            <wp:effectExtent l="25400" t="25400" r="25400" b="2540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610225" cy="2828925"/>
                    </a:xfrm>
                    <a:prstGeom prst="rect">
                      <a:avLst/>
                    </a:prstGeom>
                    <a:ln w="25400">
                      <a:solidFill>
                        <a:srgbClr val="000000"/>
                      </a:solidFill>
                      <a:prstDash val="solid"/>
                    </a:ln>
                  </pic:spPr>
                </pic:pic>
              </a:graphicData>
            </a:graphic>
          </wp:inline>
        </w:drawing>
      </w:r>
    </w:p>
    <w:p w14:paraId="3A01D87A" w14:textId="77777777" w:rsidR="00F27990" w:rsidRPr="00F27990" w:rsidRDefault="00F27990" w:rsidP="00F27990">
      <w:pPr>
        <w:jc w:val="both"/>
        <w:rPr>
          <w:sz w:val="20"/>
          <w:szCs w:val="20"/>
        </w:rPr>
      </w:pPr>
      <w:r w:rsidRPr="00F27990">
        <w:rPr>
          <w:sz w:val="20"/>
          <w:szCs w:val="20"/>
        </w:rPr>
        <w:t xml:space="preserve">Fuente: </w:t>
      </w:r>
      <w:hyperlink r:id="rId35">
        <w:r w:rsidRPr="00F27990">
          <w:rPr>
            <w:color w:val="1155CC"/>
            <w:sz w:val="20"/>
            <w:szCs w:val="20"/>
            <w:u w:val="single"/>
          </w:rPr>
          <w:t>https://verplanos.com/plano-casa-autocad-medidas/</w:t>
        </w:r>
      </w:hyperlink>
      <w:r w:rsidRPr="00F27990">
        <w:rPr>
          <w:sz w:val="20"/>
          <w:szCs w:val="20"/>
        </w:rPr>
        <w:t xml:space="preserve"> </w:t>
      </w:r>
    </w:p>
    <w:p w14:paraId="73DAA373" w14:textId="09069260" w:rsidR="00F27990" w:rsidRPr="00F27990" w:rsidRDefault="00F27990" w:rsidP="00F27990">
      <w:pPr>
        <w:jc w:val="both"/>
        <w:rPr>
          <w:b/>
          <w:sz w:val="24"/>
          <w:szCs w:val="24"/>
        </w:rPr>
      </w:pPr>
      <w:r w:rsidRPr="00F27990">
        <w:rPr>
          <w:b/>
          <w:color w:val="00953A"/>
          <w:sz w:val="24"/>
          <w:szCs w:val="24"/>
        </w:rPr>
        <w:t xml:space="preserve">6.2. </w:t>
      </w:r>
      <w:r w:rsidRPr="00F27990">
        <w:rPr>
          <w:b/>
          <w:sz w:val="24"/>
          <w:szCs w:val="24"/>
        </w:rPr>
        <w:t>Revit</w:t>
      </w:r>
    </w:p>
    <w:p w14:paraId="25BD5888" w14:textId="77777777" w:rsidR="00F27990" w:rsidRPr="00F27990" w:rsidRDefault="00F27990" w:rsidP="00F27990">
      <w:pPr>
        <w:jc w:val="both"/>
        <w:rPr>
          <w:color w:val="202122"/>
          <w:sz w:val="24"/>
          <w:szCs w:val="24"/>
          <w:highlight w:val="white"/>
        </w:rPr>
      </w:pPr>
      <w:r w:rsidRPr="00F27990">
        <w:rPr>
          <w:color w:val="202122"/>
          <w:sz w:val="24"/>
          <w:szCs w:val="24"/>
          <w:highlight w:val="white"/>
        </w:rPr>
        <w:t xml:space="preserve">Es un software </w:t>
      </w:r>
      <w:r w:rsidRPr="00F27990">
        <w:rPr>
          <w:sz w:val="24"/>
          <w:szCs w:val="24"/>
        </w:rPr>
        <w:t>de m</w:t>
      </w:r>
      <w:hyperlink r:id="rId36">
        <w:r w:rsidRPr="00F27990">
          <w:rPr>
            <w:sz w:val="24"/>
            <w:szCs w:val="24"/>
          </w:rPr>
          <w:t>odelado de información de construcción</w:t>
        </w:r>
      </w:hyperlink>
      <w:r w:rsidRPr="00F27990">
        <w:rPr>
          <w:color w:val="202122"/>
          <w:sz w:val="24"/>
          <w:szCs w:val="24"/>
          <w:highlight w:val="white"/>
        </w:rPr>
        <w:t> </w:t>
      </w:r>
      <w:r w:rsidRPr="00F27990">
        <w:rPr>
          <w:b/>
          <w:bCs/>
          <w:color w:val="00953A"/>
          <w:sz w:val="24"/>
          <w:szCs w:val="24"/>
        </w:rPr>
        <w:t>(</w:t>
      </w:r>
      <w:hyperlink r:id="rId37">
        <w:r w:rsidRPr="00F27990">
          <w:rPr>
            <w:b/>
            <w:bCs/>
            <w:color w:val="00953A"/>
            <w:sz w:val="24"/>
            <w:szCs w:val="24"/>
          </w:rPr>
          <w:t>BIM</w:t>
        </w:r>
      </w:hyperlink>
      <w:r w:rsidRPr="00F27990">
        <w:rPr>
          <w:b/>
          <w:bCs/>
          <w:color w:val="00953A"/>
          <w:sz w:val="24"/>
          <w:szCs w:val="24"/>
          <w:highlight w:val="white"/>
        </w:rPr>
        <w:t xml:space="preserve">: </w:t>
      </w:r>
      <w:proofErr w:type="spellStart"/>
      <w:r w:rsidRPr="00F27990">
        <w:rPr>
          <w:b/>
          <w:bCs/>
          <w:color w:val="00953A"/>
          <w:sz w:val="24"/>
          <w:szCs w:val="24"/>
          <w:highlight w:val="white"/>
        </w:rPr>
        <w:t>Building</w:t>
      </w:r>
      <w:proofErr w:type="spellEnd"/>
      <w:r w:rsidRPr="00F27990">
        <w:rPr>
          <w:b/>
          <w:bCs/>
          <w:color w:val="00953A"/>
          <w:sz w:val="24"/>
          <w:szCs w:val="24"/>
          <w:highlight w:val="white"/>
        </w:rPr>
        <w:t xml:space="preserve"> </w:t>
      </w:r>
      <w:proofErr w:type="spellStart"/>
      <w:r w:rsidRPr="00F27990">
        <w:rPr>
          <w:b/>
          <w:bCs/>
          <w:color w:val="00953A"/>
          <w:sz w:val="24"/>
          <w:szCs w:val="24"/>
          <w:highlight w:val="white"/>
        </w:rPr>
        <w:t>Information</w:t>
      </w:r>
      <w:proofErr w:type="spellEnd"/>
      <w:r w:rsidRPr="00F27990">
        <w:rPr>
          <w:b/>
          <w:bCs/>
          <w:color w:val="00953A"/>
          <w:sz w:val="24"/>
          <w:szCs w:val="24"/>
          <w:highlight w:val="white"/>
        </w:rPr>
        <w:t xml:space="preserve"> </w:t>
      </w:r>
      <w:proofErr w:type="spellStart"/>
      <w:r w:rsidRPr="00F27990">
        <w:rPr>
          <w:b/>
          <w:bCs/>
          <w:color w:val="00953A"/>
          <w:sz w:val="24"/>
          <w:szCs w:val="24"/>
          <w:highlight w:val="white"/>
        </w:rPr>
        <w:t>Modeling</w:t>
      </w:r>
      <w:proofErr w:type="spellEnd"/>
      <w:r w:rsidRPr="00F27990">
        <w:rPr>
          <w:b/>
          <w:bCs/>
          <w:color w:val="00953A"/>
          <w:sz w:val="24"/>
          <w:szCs w:val="24"/>
          <w:highlight w:val="white"/>
        </w:rPr>
        <w:t>)</w:t>
      </w:r>
      <w:r w:rsidRPr="00F27990">
        <w:rPr>
          <w:color w:val="202122"/>
          <w:sz w:val="24"/>
          <w:szCs w:val="24"/>
          <w:highlight w:val="white"/>
        </w:rPr>
        <w:t xml:space="preserve"> para </w:t>
      </w:r>
      <w:hyperlink r:id="rId38">
        <w:r w:rsidRPr="00F27990">
          <w:rPr>
            <w:sz w:val="24"/>
            <w:szCs w:val="24"/>
          </w:rPr>
          <w:t>Microsoft Windows</w:t>
        </w:r>
      </w:hyperlink>
      <w:r w:rsidRPr="00F27990">
        <w:rPr>
          <w:sz w:val="24"/>
          <w:szCs w:val="24"/>
        </w:rPr>
        <w:t xml:space="preserve">, </w:t>
      </w:r>
      <w:r w:rsidRPr="00F27990">
        <w:rPr>
          <w:color w:val="202122"/>
          <w:sz w:val="24"/>
          <w:szCs w:val="24"/>
          <w:highlight w:val="white"/>
        </w:rPr>
        <w:t>desarrollado actualmente por </w:t>
      </w:r>
      <w:hyperlink r:id="rId39">
        <w:r w:rsidRPr="00F27990">
          <w:rPr>
            <w:sz w:val="24"/>
            <w:szCs w:val="24"/>
          </w:rPr>
          <w:t>Autodesk</w:t>
        </w:r>
      </w:hyperlink>
      <w:r w:rsidRPr="00F27990">
        <w:rPr>
          <w:sz w:val="24"/>
          <w:szCs w:val="24"/>
        </w:rPr>
        <w:t>.</w:t>
      </w:r>
      <w:r w:rsidRPr="00F27990">
        <w:rPr>
          <w:color w:val="202122"/>
          <w:sz w:val="24"/>
          <w:szCs w:val="24"/>
          <w:highlight w:val="white"/>
        </w:rPr>
        <w:t xml:space="preserve"> Permite al usuario diseñar con elementos de modelación y dibujo paramétrico. </w:t>
      </w:r>
    </w:p>
    <w:p w14:paraId="6BFA26A8" w14:textId="77777777" w:rsidR="00F27990" w:rsidRPr="00F27990" w:rsidRDefault="00F27990" w:rsidP="00F27990">
      <w:pPr>
        <w:jc w:val="both"/>
        <w:rPr>
          <w:color w:val="202122"/>
          <w:sz w:val="24"/>
          <w:szCs w:val="24"/>
          <w:highlight w:val="white"/>
        </w:rPr>
      </w:pPr>
      <w:r w:rsidRPr="00F27990">
        <w:rPr>
          <w:color w:val="202122"/>
          <w:sz w:val="24"/>
          <w:szCs w:val="24"/>
          <w:highlight w:val="white"/>
        </w:rPr>
        <w:t xml:space="preserve">BIM es un paradigma del dibujo asistido por computador que permite un diseño basado en objetos inteligentes y en tres dimensiones. De este modo, Revit provee una asociatividad completa de orden </w:t>
      </w:r>
      <w:proofErr w:type="spellStart"/>
      <w:r w:rsidRPr="00F27990">
        <w:rPr>
          <w:color w:val="202122"/>
          <w:sz w:val="24"/>
          <w:szCs w:val="24"/>
          <w:highlight w:val="white"/>
        </w:rPr>
        <w:t>bi-direccional</w:t>
      </w:r>
      <w:proofErr w:type="spellEnd"/>
      <w:r w:rsidRPr="00F27990">
        <w:rPr>
          <w:color w:val="202122"/>
          <w:sz w:val="24"/>
          <w:szCs w:val="24"/>
          <w:highlight w:val="white"/>
        </w:rPr>
        <w:t>. Un cambio en algún lugar significa un cambio en todos los lugares instantáneamente, sin la intervención del usuario para cambiar manualmente todas las vistas. Un modelo BIM debe contener el ciclo de vida completo de la construcción, desde el concepto hasta la edificación.</w:t>
      </w:r>
    </w:p>
    <w:p w14:paraId="76A9DF48" w14:textId="77777777" w:rsidR="00F27990" w:rsidRPr="00F27990" w:rsidRDefault="00F27990" w:rsidP="00F27990">
      <w:pPr>
        <w:pBdr>
          <w:top w:val="nil"/>
          <w:left w:val="nil"/>
          <w:bottom w:val="nil"/>
          <w:right w:val="nil"/>
          <w:between w:val="nil"/>
        </w:pBdr>
        <w:shd w:val="clear" w:color="auto" w:fill="FFFFFF"/>
        <w:spacing w:before="120" w:after="120" w:line="240" w:lineRule="auto"/>
        <w:jc w:val="both"/>
        <w:rPr>
          <w:color w:val="202122"/>
          <w:sz w:val="24"/>
          <w:szCs w:val="24"/>
        </w:rPr>
      </w:pPr>
      <w:r w:rsidRPr="00F27990">
        <w:rPr>
          <w:rFonts w:ascii="Calibri" w:eastAsia="Calibri" w:hAnsi="Calibri" w:cs="Calibri"/>
          <w:color w:val="202122"/>
          <w:sz w:val="24"/>
          <w:szCs w:val="24"/>
        </w:rPr>
        <w:t xml:space="preserve">Revit es un software </w:t>
      </w:r>
      <w:r w:rsidRPr="00F27990">
        <w:rPr>
          <w:rFonts w:ascii="Calibri" w:eastAsia="Calibri" w:hAnsi="Calibri" w:cs="Calibri"/>
          <w:b/>
          <w:bCs/>
          <w:color w:val="00953A"/>
          <w:sz w:val="24"/>
          <w:szCs w:val="24"/>
        </w:rPr>
        <w:t>CAD y BIM</w:t>
      </w:r>
      <w:r w:rsidRPr="00F27990">
        <w:rPr>
          <w:rFonts w:ascii="Calibri" w:eastAsia="Calibri" w:hAnsi="Calibri" w:cs="Calibri"/>
          <w:color w:val="202122"/>
          <w:sz w:val="24"/>
          <w:szCs w:val="24"/>
        </w:rPr>
        <w:t xml:space="preserve">, donde colaboran diferentes disciplinas dentro del diseño arquitectónico y constructivo. </w:t>
      </w:r>
      <w:r w:rsidRPr="00F27990">
        <w:rPr>
          <w:color w:val="202122"/>
          <w:sz w:val="24"/>
          <w:szCs w:val="24"/>
        </w:rPr>
        <w:t>La</w:t>
      </w:r>
      <w:r w:rsidRPr="00F27990">
        <w:rPr>
          <w:rFonts w:ascii="Calibri" w:eastAsia="Calibri" w:hAnsi="Calibri" w:cs="Calibri"/>
          <w:color w:val="202122"/>
          <w:sz w:val="24"/>
          <w:szCs w:val="24"/>
        </w:rPr>
        <w:t>s principales disciplinas que se utilizan en Revit son arquitectura, estructura, mecánica, fontanería, electricidad y coordinación</w:t>
      </w:r>
      <w:r w:rsidRPr="00F27990">
        <w:rPr>
          <w:color w:val="202122"/>
          <w:sz w:val="24"/>
          <w:szCs w:val="24"/>
        </w:rPr>
        <w:t>,</w:t>
      </w:r>
      <w:r w:rsidRPr="00F27990">
        <w:rPr>
          <w:rFonts w:ascii="Calibri" w:eastAsia="Calibri" w:hAnsi="Calibri" w:cs="Calibri"/>
          <w:color w:val="202122"/>
          <w:sz w:val="24"/>
          <w:szCs w:val="24"/>
        </w:rPr>
        <w:t xml:space="preserve"> las </w:t>
      </w:r>
      <w:r w:rsidRPr="00F27990">
        <w:rPr>
          <w:color w:val="202122"/>
          <w:sz w:val="24"/>
          <w:szCs w:val="24"/>
        </w:rPr>
        <w:t xml:space="preserve">que </w:t>
      </w:r>
      <w:r w:rsidRPr="00F27990">
        <w:rPr>
          <w:rFonts w:ascii="Calibri" w:eastAsia="Calibri" w:hAnsi="Calibri" w:cs="Calibri"/>
          <w:color w:val="202122"/>
          <w:sz w:val="24"/>
          <w:szCs w:val="24"/>
        </w:rPr>
        <w:t>se pueden desglosar en sub-disciplinas acorde a las necesidades del usuario. Las empresas que adoptan el software, pueden examinar el proceso del flujo de trabajo existente para determinar de qué manera deben emplear esta herramienta de colaboración.</w:t>
      </w:r>
    </w:p>
    <w:p w14:paraId="6DE7CEDB" w14:textId="77777777" w:rsidR="00F27990" w:rsidRPr="00F27990" w:rsidRDefault="00F27990" w:rsidP="00F27990">
      <w:pPr>
        <w:pBdr>
          <w:top w:val="nil"/>
          <w:left w:val="nil"/>
          <w:bottom w:val="nil"/>
          <w:right w:val="nil"/>
          <w:between w:val="nil"/>
        </w:pBdr>
        <w:shd w:val="clear" w:color="auto" w:fill="FFFFFF"/>
        <w:spacing w:before="120" w:after="120" w:line="240" w:lineRule="auto"/>
        <w:jc w:val="both"/>
        <w:rPr>
          <w:color w:val="202122"/>
          <w:sz w:val="24"/>
          <w:szCs w:val="24"/>
        </w:rPr>
      </w:pPr>
      <w:r w:rsidRPr="00F27990">
        <w:rPr>
          <w:rFonts w:ascii="Calibri" w:eastAsia="Calibri" w:hAnsi="Calibri" w:cs="Calibri"/>
          <w:color w:val="202122"/>
          <w:sz w:val="24"/>
          <w:szCs w:val="24"/>
        </w:rPr>
        <w:t xml:space="preserve">Otro uso principal de Revit es la implementación de uso de fases, que sirven para determinar el proceso de obra nueva o remodelación de algún proyecto arquitectónico. Cada fase puede representar el proceso constructivo de un edificio, tales como trazo y </w:t>
      </w:r>
      <w:r w:rsidRPr="00F27990">
        <w:rPr>
          <w:rFonts w:ascii="Calibri" w:eastAsia="Calibri" w:hAnsi="Calibri" w:cs="Calibri"/>
          <w:color w:val="202122"/>
          <w:sz w:val="24"/>
          <w:szCs w:val="24"/>
        </w:rPr>
        <w:lastRenderedPageBreak/>
        <w:t>nivelación, cimentaciones, estructura, colocación de muros, instalaciones, acabados</w:t>
      </w:r>
      <w:r w:rsidRPr="00F27990">
        <w:rPr>
          <w:color w:val="202122"/>
          <w:sz w:val="24"/>
          <w:szCs w:val="24"/>
        </w:rPr>
        <w:t>,</w:t>
      </w:r>
      <w:r w:rsidRPr="00F27990">
        <w:rPr>
          <w:rFonts w:ascii="Calibri" w:eastAsia="Calibri" w:hAnsi="Calibri" w:cs="Calibri"/>
          <w:color w:val="202122"/>
          <w:sz w:val="24"/>
          <w:szCs w:val="24"/>
        </w:rPr>
        <w:t xml:space="preserve"> entre otros.</w:t>
      </w:r>
    </w:p>
    <w:p w14:paraId="6498DBDD" w14:textId="4979B14A" w:rsidR="00F27990" w:rsidRPr="00F27990" w:rsidRDefault="00F27990" w:rsidP="00F27990">
      <w:pPr>
        <w:pBdr>
          <w:top w:val="nil"/>
          <w:left w:val="nil"/>
          <w:bottom w:val="nil"/>
          <w:right w:val="nil"/>
          <w:between w:val="nil"/>
        </w:pBdr>
        <w:shd w:val="clear" w:color="auto" w:fill="FFFFFF"/>
        <w:spacing w:before="120" w:after="120" w:line="240" w:lineRule="auto"/>
        <w:jc w:val="center"/>
        <w:rPr>
          <w:color w:val="202122"/>
        </w:rPr>
      </w:pPr>
      <w:r w:rsidRPr="00F27990">
        <w:rPr>
          <w:b/>
          <w:color w:val="00953A"/>
          <w:sz w:val="24"/>
          <w:szCs w:val="24"/>
        </w:rPr>
        <w:t>Figura 18. Visualización de software Revit</w:t>
      </w:r>
    </w:p>
    <w:p w14:paraId="5737AC4A" w14:textId="77777777" w:rsidR="00F27990" w:rsidRDefault="00F27990" w:rsidP="00F27990">
      <w:pPr>
        <w:spacing w:after="0"/>
        <w:jc w:val="both"/>
      </w:pPr>
      <w:r>
        <w:rPr>
          <w:noProof/>
          <w:lang w:eastAsia="es-CL"/>
        </w:rPr>
        <w:drawing>
          <wp:inline distT="0" distB="0" distL="0" distR="0" wp14:anchorId="4FF80C87" wp14:editId="7A056E8F">
            <wp:extent cx="5612130" cy="3410671"/>
            <wp:effectExtent l="25400" t="25400" r="25400" b="25400"/>
            <wp:docPr id="42" name="image11.jpg" descr="Revit Arquitectura - Buenas prácticas - Modelical"/>
            <wp:cNvGraphicFramePr/>
            <a:graphic xmlns:a="http://schemas.openxmlformats.org/drawingml/2006/main">
              <a:graphicData uri="http://schemas.openxmlformats.org/drawingml/2006/picture">
                <pic:pic xmlns:pic="http://schemas.openxmlformats.org/drawingml/2006/picture">
                  <pic:nvPicPr>
                    <pic:cNvPr id="0" name="image11.jpg" descr="Revit Arquitectura - Buenas prácticas - Modelical"/>
                    <pic:cNvPicPr preferRelativeResize="0"/>
                  </pic:nvPicPr>
                  <pic:blipFill>
                    <a:blip r:embed="rId40"/>
                    <a:srcRect/>
                    <a:stretch>
                      <a:fillRect/>
                    </a:stretch>
                  </pic:blipFill>
                  <pic:spPr>
                    <a:xfrm>
                      <a:off x="0" y="0"/>
                      <a:ext cx="5612130" cy="3410671"/>
                    </a:xfrm>
                    <a:prstGeom prst="rect">
                      <a:avLst/>
                    </a:prstGeom>
                    <a:ln w="25400">
                      <a:solidFill>
                        <a:srgbClr val="000000"/>
                      </a:solidFill>
                      <a:prstDash val="solid"/>
                    </a:ln>
                  </pic:spPr>
                </pic:pic>
              </a:graphicData>
            </a:graphic>
          </wp:inline>
        </w:drawing>
      </w:r>
    </w:p>
    <w:p w14:paraId="0DD96828" w14:textId="77777777" w:rsidR="00F27990" w:rsidRPr="00F27990" w:rsidRDefault="00F27990" w:rsidP="00F27990">
      <w:pPr>
        <w:jc w:val="both"/>
        <w:rPr>
          <w:sz w:val="20"/>
          <w:szCs w:val="20"/>
        </w:rPr>
      </w:pPr>
      <w:r w:rsidRPr="00F27990">
        <w:rPr>
          <w:sz w:val="20"/>
          <w:szCs w:val="20"/>
        </w:rPr>
        <w:t xml:space="preserve">Fuente: </w:t>
      </w:r>
      <w:hyperlink r:id="rId41">
        <w:r w:rsidRPr="00F27990">
          <w:rPr>
            <w:color w:val="1155CC"/>
            <w:sz w:val="20"/>
            <w:szCs w:val="20"/>
            <w:u w:val="single"/>
          </w:rPr>
          <w:t>https://www.modelical.com/es/gdocs/revit-arc-mejores-practicas/</w:t>
        </w:r>
      </w:hyperlink>
      <w:r w:rsidRPr="00F27990">
        <w:rPr>
          <w:sz w:val="20"/>
          <w:szCs w:val="20"/>
        </w:rPr>
        <w:t xml:space="preserve"> </w:t>
      </w:r>
    </w:p>
    <w:p w14:paraId="7B35272D" w14:textId="77777777" w:rsidR="00900019" w:rsidRDefault="00900019">
      <w:pPr>
        <w:rPr>
          <w:rFonts w:ascii="Calibri" w:eastAsiaTheme="majorEastAsia" w:hAnsi="Calibri" w:cstheme="majorBidi"/>
          <w:b/>
          <w:color w:val="00953A"/>
          <w:sz w:val="28"/>
          <w:szCs w:val="28"/>
        </w:rPr>
      </w:pPr>
      <w:r>
        <w:br w:type="page"/>
      </w:r>
    </w:p>
    <w:p w14:paraId="677D250E" w14:textId="7FCD1F42" w:rsidR="00307C54" w:rsidRPr="00A95B6C" w:rsidRDefault="002D6659" w:rsidP="00900019">
      <w:pPr>
        <w:pStyle w:val="Ttulo2"/>
        <w:numPr>
          <w:ilvl w:val="0"/>
          <w:numId w:val="0"/>
        </w:numPr>
        <w:ind w:left="360" w:hanging="360"/>
      </w:pPr>
      <w:r>
        <w:lastRenderedPageBreak/>
        <w:t>BIBLIOGRAFÍA</w:t>
      </w:r>
    </w:p>
    <w:p w14:paraId="14510835" w14:textId="77777777" w:rsidR="00F27990" w:rsidRPr="00F27990" w:rsidRDefault="00F27990" w:rsidP="00F27990">
      <w:pPr>
        <w:pStyle w:val="Prrafodelista"/>
        <w:numPr>
          <w:ilvl w:val="0"/>
          <w:numId w:val="26"/>
        </w:numPr>
        <w:jc w:val="both"/>
        <w:rPr>
          <w:b w:val="0"/>
          <w:bCs/>
          <w:color w:val="auto"/>
          <w:sz w:val="24"/>
          <w:szCs w:val="24"/>
        </w:rPr>
      </w:pPr>
      <w:proofErr w:type="spellStart"/>
      <w:r w:rsidRPr="00F27990">
        <w:rPr>
          <w:b w:val="0"/>
          <w:bCs/>
          <w:color w:val="auto"/>
          <w:sz w:val="24"/>
          <w:szCs w:val="24"/>
        </w:rPr>
        <w:t>Solminihac</w:t>
      </w:r>
      <w:proofErr w:type="spellEnd"/>
      <w:r w:rsidRPr="00F27990">
        <w:rPr>
          <w:b w:val="0"/>
          <w:bCs/>
          <w:color w:val="auto"/>
          <w:sz w:val="24"/>
          <w:szCs w:val="24"/>
        </w:rPr>
        <w:t xml:space="preserve">, Hernán </w:t>
      </w:r>
      <w:proofErr w:type="spellStart"/>
      <w:r w:rsidRPr="00F27990">
        <w:rPr>
          <w:b w:val="0"/>
          <w:bCs/>
          <w:color w:val="auto"/>
          <w:sz w:val="24"/>
          <w:szCs w:val="24"/>
        </w:rPr>
        <w:t>Thenouxz</w:t>
      </w:r>
      <w:proofErr w:type="spellEnd"/>
      <w:r w:rsidRPr="00F27990">
        <w:rPr>
          <w:b w:val="0"/>
          <w:bCs/>
          <w:color w:val="auto"/>
          <w:sz w:val="24"/>
          <w:szCs w:val="24"/>
        </w:rPr>
        <w:t>, Guillermo Procesos y Técnicas de Construcción, Santiago, ediciones Universidad Católica de Chile, 1998.</w:t>
      </w:r>
    </w:p>
    <w:p w14:paraId="03B48EFB" w14:textId="77777777" w:rsidR="00F27990" w:rsidRPr="00F27990" w:rsidRDefault="00F27990" w:rsidP="00F27990">
      <w:pPr>
        <w:pStyle w:val="Prrafodelista"/>
        <w:numPr>
          <w:ilvl w:val="0"/>
          <w:numId w:val="26"/>
        </w:numPr>
        <w:jc w:val="both"/>
        <w:rPr>
          <w:b w:val="0"/>
          <w:bCs/>
          <w:color w:val="auto"/>
          <w:sz w:val="24"/>
          <w:szCs w:val="24"/>
        </w:rPr>
      </w:pPr>
      <w:r w:rsidRPr="00F27990">
        <w:rPr>
          <w:b w:val="0"/>
          <w:bCs/>
          <w:color w:val="auto"/>
          <w:sz w:val="24"/>
          <w:szCs w:val="24"/>
        </w:rPr>
        <w:t>Guzmán, Euclides, Curso Elemental de Edificación, Curso de Construcción General. Santiago, Facultad de Arquitectura de la Universidad de Chile, 1996.</w:t>
      </w:r>
    </w:p>
    <w:p w14:paraId="40DDEFBA" w14:textId="77777777" w:rsidR="00F27990" w:rsidRPr="00F27990" w:rsidRDefault="00F27990" w:rsidP="00F27990">
      <w:pPr>
        <w:pStyle w:val="Prrafodelista"/>
        <w:numPr>
          <w:ilvl w:val="0"/>
          <w:numId w:val="26"/>
        </w:numPr>
        <w:jc w:val="both"/>
        <w:rPr>
          <w:b w:val="0"/>
          <w:bCs/>
          <w:sz w:val="24"/>
          <w:szCs w:val="24"/>
        </w:rPr>
      </w:pPr>
      <w:r w:rsidRPr="00F27990">
        <w:rPr>
          <w:b w:val="0"/>
          <w:bCs/>
          <w:color w:val="auto"/>
          <w:sz w:val="24"/>
          <w:szCs w:val="24"/>
        </w:rPr>
        <w:t xml:space="preserve">NORMA DIN 476 - ISO 216. Disponible en </w:t>
      </w:r>
      <w:hyperlink r:id="rId42">
        <w:r w:rsidRPr="00F27990">
          <w:rPr>
            <w:b w:val="0"/>
            <w:bCs/>
            <w:color w:val="1155CC"/>
            <w:sz w:val="24"/>
            <w:szCs w:val="24"/>
            <w:u w:val="single"/>
          </w:rPr>
          <w:t>http://bengar.com/blog/din-476-iso-216/</w:t>
        </w:r>
      </w:hyperlink>
      <w:r w:rsidRPr="00F27990">
        <w:rPr>
          <w:b w:val="0"/>
          <w:bCs/>
          <w:sz w:val="24"/>
          <w:szCs w:val="24"/>
        </w:rPr>
        <w:t xml:space="preserve"> </w:t>
      </w:r>
    </w:p>
    <w:p w14:paraId="1D42836C" w14:textId="77777777" w:rsidR="00F27990" w:rsidRPr="00F27990" w:rsidRDefault="00F27990" w:rsidP="00F27990">
      <w:pPr>
        <w:pStyle w:val="Prrafodelista"/>
        <w:numPr>
          <w:ilvl w:val="0"/>
          <w:numId w:val="26"/>
        </w:numPr>
        <w:jc w:val="both"/>
        <w:rPr>
          <w:b w:val="0"/>
          <w:bCs/>
          <w:sz w:val="24"/>
          <w:szCs w:val="24"/>
        </w:rPr>
      </w:pPr>
      <w:r w:rsidRPr="00F27990">
        <w:rPr>
          <w:b w:val="0"/>
          <w:bCs/>
          <w:color w:val="auto"/>
          <w:sz w:val="24"/>
          <w:szCs w:val="24"/>
        </w:rPr>
        <w:t xml:space="preserve">INACAP, G01; Taller de construcción/ Interpretación de planos de obra gruesa. Disponible en </w:t>
      </w:r>
      <w:hyperlink r:id="rId43">
        <w:r w:rsidRPr="00F27990">
          <w:rPr>
            <w:b w:val="0"/>
            <w:bCs/>
            <w:color w:val="1155CC"/>
            <w:sz w:val="24"/>
            <w:szCs w:val="24"/>
            <w:u w:val="single"/>
          </w:rPr>
          <w:t>https://portales.inacap.cl/cedem/</w:t>
        </w:r>
      </w:hyperlink>
    </w:p>
    <w:p w14:paraId="1BB87957" w14:textId="77777777" w:rsidR="00F27990" w:rsidRPr="00F27990" w:rsidRDefault="00F27990" w:rsidP="00F27990">
      <w:pPr>
        <w:pStyle w:val="Prrafodelista"/>
        <w:numPr>
          <w:ilvl w:val="0"/>
          <w:numId w:val="26"/>
        </w:numPr>
        <w:jc w:val="both"/>
        <w:rPr>
          <w:b w:val="0"/>
          <w:bCs/>
          <w:sz w:val="24"/>
          <w:szCs w:val="24"/>
        </w:rPr>
      </w:pPr>
      <w:r w:rsidRPr="00F27990">
        <w:rPr>
          <w:b w:val="0"/>
          <w:bCs/>
          <w:color w:val="auto"/>
          <w:sz w:val="24"/>
          <w:szCs w:val="24"/>
        </w:rPr>
        <w:t xml:space="preserve">INACAP, G03; Taller de construcción/ dibujo técnico. Disponible en </w:t>
      </w:r>
      <w:hyperlink r:id="rId44">
        <w:r w:rsidRPr="00F27990">
          <w:rPr>
            <w:b w:val="0"/>
            <w:bCs/>
            <w:color w:val="1155CC"/>
            <w:sz w:val="24"/>
            <w:szCs w:val="24"/>
            <w:u w:val="single"/>
          </w:rPr>
          <w:t>https://portales.inacap.cl/cedem/</w:t>
        </w:r>
      </w:hyperlink>
    </w:p>
    <w:p w14:paraId="0F13AD70" w14:textId="77777777" w:rsidR="00F27990" w:rsidRPr="00F27990" w:rsidRDefault="00F27990" w:rsidP="00F27990">
      <w:pPr>
        <w:pStyle w:val="Prrafodelista"/>
        <w:numPr>
          <w:ilvl w:val="0"/>
          <w:numId w:val="26"/>
        </w:numPr>
        <w:jc w:val="both"/>
        <w:rPr>
          <w:b w:val="0"/>
          <w:bCs/>
          <w:sz w:val="24"/>
          <w:szCs w:val="24"/>
        </w:rPr>
      </w:pPr>
      <w:r w:rsidRPr="00F27990">
        <w:rPr>
          <w:b w:val="0"/>
          <w:bCs/>
          <w:color w:val="auto"/>
          <w:sz w:val="24"/>
          <w:szCs w:val="24"/>
        </w:rPr>
        <w:t xml:space="preserve">INACAP, G04; Taller de construcción/interpretación de planos. Disponible en </w:t>
      </w:r>
      <w:hyperlink r:id="rId45">
        <w:r w:rsidRPr="00F27990">
          <w:rPr>
            <w:b w:val="0"/>
            <w:bCs/>
            <w:color w:val="1155CC"/>
            <w:sz w:val="24"/>
            <w:szCs w:val="24"/>
            <w:u w:val="single"/>
          </w:rPr>
          <w:t>https://portales.inacap.cl/cedem/</w:t>
        </w:r>
      </w:hyperlink>
    </w:p>
    <w:p w14:paraId="08BAFC5F" w14:textId="4E7AA3DF" w:rsidR="00F752A6" w:rsidRPr="00A95B6C" w:rsidRDefault="00F752A6" w:rsidP="00A10042">
      <w:pPr>
        <w:rPr>
          <w:sz w:val="24"/>
          <w:szCs w:val="24"/>
          <w:u w:val="single"/>
        </w:rPr>
      </w:pPr>
    </w:p>
    <w:p w14:paraId="680D58D6" w14:textId="77777777" w:rsidR="00E63D29" w:rsidRPr="00A95B6C" w:rsidRDefault="00E63D29" w:rsidP="00367438">
      <w:pPr>
        <w:spacing w:after="120" w:line="240" w:lineRule="auto"/>
        <w:rPr>
          <w:sz w:val="24"/>
          <w:szCs w:val="24"/>
          <w:lang w:val="es-ES" w:eastAsia="es-CL"/>
        </w:rPr>
      </w:pPr>
    </w:p>
    <w:sectPr w:rsidR="00E63D29" w:rsidRPr="00A95B6C">
      <w:headerReference w:type="default"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98653" w14:textId="77777777" w:rsidR="008D1253" w:rsidRDefault="008D1253" w:rsidP="00C14EE5">
      <w:pPr>
        <w:spacing w:after="0" w:line="240" w:lineRule="auto"/>
      </w:pPr>
      <w:r>
        <w:separator/>
      </w:r>
    </w:p>
  </w:endnote>
  <w:endnote w:type="continuationSeparator" w:id="0">
    <w:p w14:paraId="7848EFF0" w14:textId="77777777" w:rsidR="008D1253" w:rsidRDefault="008D1253"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97313"/>
      <w:docPartObj>
        <w:docPartGallery w:val="Page Numbers (Bottom of Page)"/>
        <w:docPartUnique/>
      </w:docPartObj>
    </w:sdtPr>
    <w:sdtContent>
      <w:p w14:paraId="0F5E6A20" w14:textId="6507EFD9" w:rsidR="00900019" w:rsidRDefault="00900019">
        <w:pPr>
          <w:pStyle w:val="Piedepgina"/>
          <w:jc w:val="right"/>
        </w:pPr>
        <w:r>
          <w:fldChar w:fldCharType="begin"/>
        </w:r>
        <w:r>
          <w:instrText>PAGE   \* MERGEFORMAT</w:instrText>
        </w:r>
        <w:r>
          <w:fldChar w:fldCharType="separate"/>
        </w:r>
        <w:r>
          <w:rPr>
            <w:lang w:val="es-ES"/>
          </w:rPr>
          <w:t>2</w:t>
        </w:r>
        <w:r>
          <w:fldChar w:fldCharType="end"/>
        </w:r>
      </w:p>
    </w:sdtContent>
  </w:sdt>
  <w:p w14:paraId="2FEAFCCA" w14:textId="77777777" w:rsidR="00C14EE5" w:rsidRDefault="00C14E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739A6" w14:textId="77777777" w:rsidR="008D1253" w:rsidRDefault="008D1253" w:rsidP="00C14EE5">
      <w:pPr>
        <w:spacing w:after="0" w:line="240" w:lineRule="auto"/>
      </w:pPr>
      <w:r>
        <w:separator/>
      </w:r>
    </w:p>
  </w:footnote>
  <w:footnote w:type="continuationSeparator" w:id="0">
    <w:p w14:paraId="2A08DEAC" w14:textId="77777777" w:rsidR="008D1253" w:rsidRDefault="008D1253"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49E25A82" w:rsidR="00C14EE5" w:rsidRPr="00C14EE5" w:rsidRDefault="00900019" w:rsidP="00C14EE5">
    <w:pPr>
      <w:spacing w:after="0" w:line="240" w:lineRule="auto"/>
      <w:jc w:val="right"/>
      <w:rPr>
        <w:rFonts w:eastAsia="Times New Roman" w:cstheme="minorHAnsi"/>
        <w:sz w:val="20"/>
        <w:szCs w:val="20"/>
      </w:rPr>
    </w:pPr>
    <w:r w:rsidRPr="00900019">
      <w:rPr>
        <w:rFonts w:eastAsia="Arial" w:cstheme="minorHAnsi"/>
        <w:sz w:val="20"/>
        <w:szCs w:val="20"/>
      </w:rPr>
      <w:drawing>
        <wp:anchor distT="0" distB="0" distL="114300" distR="114300" simplePos="0" relativeHeight="251663360" behindDoc="0" locked="0" layoutInCell="1" hidden="0" allowOverlap="1" wp14:anchorId="7F83CE6D" wp14:editId="7462BD55">
          <wp:simplePos x="0" y="0"/>
          <wp:positionH relativeFrom="column">
            <wp:posOffset>163830</wp:posOffset>
          </wp:positionH>
          <wp:positionV relativeFrom="paragraph">
            <wp:posOffset>-19464</wp:posOffset>
          </wp:positionV>
          <wp:extent cx="476885" cy="476885"/>
          <wp:effectExtent l="0" t="0" r="0" b="0"/>
          <wp:wrapNone/>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6885" cy="476885"/>
                  </a:xfrm>
                  <a:prstGeom prst="rect">
                    <a:avLst/>
                  </a:prstGeom>
                  <a:ln/>
                </pic:spPr>
              </pic:pic>
            </a:graphicData>
          </a:graphic>
        </wp:anchor>
      </w:drawing>
    </w:r>
    <w:r w:rsidR="00C14EE5" w:rsidRPr="00C14EE5">
      <w:rPr>
        <w:noProof/>
        <w:lang w:eastAsia="es-CL"/>
      </w:rPr>
      <mc:AlternateContent>
        <mc:Choice Requires="wps">
          <w:drawing>
            <wp:anchor distT="0" distB="0" distL="114300" distR="114300" simplePos="0" relativeHeight="251659264" behindDoc="0" locked="0" layoutInCell="1" allowOverlap="1" wp14:anchorId="6B927AD7" wp14:editId="4578A62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D75E"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" fillcolor="#00953a" stroked="f" strokeweight="1pt">
              <w10:wrap anchorx="page"/>
            </v:rect>
          </w:pict>
        </mc:Fallback>
      </mc:AlternateContent>
    </w:r>
    <w:r w:rsidR="00C14EE5" w:rsidRPr="00C14EE5">
      <w:rPr>
        <w:noProof/>
        <w:lang w:eastAsia="es-CL"/>
      </w:rPr>
      <mc:AlternateContent>
        <mc:Choice Requires="wps">
          <w:drawing>
            <wp:anchor distT="0" distB="0" distL="114300" distR="114300" simplePos="0" relativeHeight="251660288" behindDoc="0" locked="0" layoutInCell="1" allowOverlap="1" wp14:anchorId="4D9CB078" wp14:editId="408AB9E0">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6C78F"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C14EE5" w:rsidRPr="00C14EE5">
      <w:rPr>
        <w:rFonts w:eastAsia="Arial" w:cstheme="minorHAnsi"/>
        <w:sz w:val="20"/>
        <w:szCs w:val="20"/>
      </w:rPr>
      <w:t xml:space="preserve">Especialidad </w:t>
    </w:r>
    <w:r w:rsidR="00DB4D46">
      <w:rPr>
        <w:rFonts w:eastAsia="Arial" w:cstheme="minorHAnsi"/>
        <w:sz w:val="20"/>
        <w:szCs w:val="20"/>
      </w:rPr>
      <w:t>Construcción</w:t>
    </w:r>
  </w:p>
  <w:p w14:paraId="3CC521EE" w14:textId="4B81B3FA" w:rsidR="00FE6067" w:rsidRPr="00C14EE5" w:rsidRDefault="00900019" w:rsidP="00FE6067">
    <w:pPr>
      <w:spacing w:after="0" w:line="240" w:lineRule="auto"/>
      <w:jc w:val="right"/>
      <w:rPr>
        <w:rFonts w:eastAsia="Times New Roman" w:cstheme="minorHAnsi"/>
        <w:sz w:val="20"/>
        <w:szCs w:val="20"/>
      </w:rPr>
    </w:pPr>
    <w:r w:rsidRPr="00900019">
      <w:rPr>
        <w:rFonts w:eastAsia="Arial" w:cstheme="minorHAnsi"/>
        <w:sz w:val="20"/>
        <w:szCs w:val="20"/>
      </w:rPr>
      <mc:AlternateContent>
        <mc:Choice Requires="wps">
          <w:drawing>
            <wp:anchor distT="0" distB="0" distL="114300" distR="114300" simplePos="0" relativeHeight="251664384" behindDoc="0" locked="0" layoutInCell="1" allowOverlap="1" wp14:anchorId="6C078B9E" wp14:editId="3205F0F6">
              <wp:simplePos x="0" y="0"/>
              <wp:positionH relativeFrom="page">
                <wp:posOffset>8725535</wp:posOffset>
              </wp:positionH>
              <wp:positionV relativeFrom="paragraph">
                <wp:posOffset>342900</wp:posOffset>
              </wp:positionV>
              <wp:extent cx="106680" cy="9364980"/>
              <wp:effectExtent l="0" t="0" r="7620" b="7620"/>
              <wp:wrapNone/>
              <wp:docPr id="3" name="Rectángulo 3"/>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3812" id="Rectángulo 3" o:spid="_x0000_s1026" style="position:absolute;margin-left:687.05pt;margin-top:27pt;width:8.4pt;height:737.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" fillcolor="#00953a" stroked="f" strokeweight="1pt">
              <w10:wrap anchorx="page"/>
            </v:rect>
          </w:pict>
        </mc:Fallback>
      </mc:AlternateContent>
    </w:r>
    <w:r w:rsidR="009C20A6">
      <w:rPr>
        <w:rFonts w:eastAsia="Arial" w:cstheme="minorHAnsi"/>
        <w:sz w:val="20"/>
        <w:szCs w:val="20"/>
      </w:rPr>
      <w:t>Plan Común</w:t>
    </w:r>
  </w:p>
  <w:p w14:paraId="71B37C0D" w14:textId="66449FC3" w:rsidR="00FE6067" w:rsidRPr="00C14EE5" w:rsidRDefault="00FE6067" w:rsidP="00FE6067">
    <w:pPr>
      <w:spacing w:after="0" w:line="240" w:lineRule="auto"/>
      <w:jc w:val="right"/>
      <w:rPr>
        <w:rFonts w:cstheme="minorHAnsi"/>
        <w:sz w:val="20"/>
        <w:szCs w:val="20"/>
      </w:rPr>
    </w:pPr>
    <w:r w:rsidRPr="00C14EE5">
      <w:rPr>
        <w:rFonts w:eastAsia="Arial" w:cstheme="minorHAnsi"/>
        <w:sz w:val="20"/>
        <w:szCs w:val="20"/>
      </w:rPr>
      <w:t xml:space="preserve">Módulo </w:t>
    </w:r>
    <w:r w:rsidR="00AF27AA">
      <w:rPr>
        <w:rFonts w:eastAsia="Arial" w:cstheme="minorHAnsi"/>
        <w:sz w:val="20"/>
        <w:szCs w:val="20"/>
      </w:rPr>
      <w:t>Interpretación de Planos de Construcción</w:t>
    </w:r>
  </w:p>
  <w:p w14:paraId="13134C11" w14:textId="5D9BFEBA" w:rsidR="00C14EE5" w:rsidRDefault="00C14EE5" w:rsidP="00C14EE5">
    <w:pPr>
      <w:pStyle w:val="Encabezado"/>
    </w:pPr>
  </w:p>
  <w:p w14:paraId="025223E2" w14:textId="633CE6FF" w:rsidR="00C14EE5" w:rsidRDefault="00C14EE5">
    <w:pPr>
      <w:pStyle w:val="Encabezado"/>
    </w:pPr>
  </w:p>
  <w:p w14:paraId="47C660D3" w14:textId="77777777" w:rsidR="00C14EE5" w:rsidRDefault="00C14E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97092"/>
    <w:multiLevelType w:val="hybridMultilevel"/>
    <w:tmpl w:val="EDFA457C"/>
    <w:lvl w:ilvl="0" w:tplc="19AE9246">
      <w:start w:val="1"/>
      <w:numFmt w:val="decimal"/>
      <w:lvlText w:val="%1."/>
      <w:lvlJc w:val="left"/>
      <w:pPr>
        <w:ind w:left="720" w:hanging="360"/>
      </w:pPr>
      <w:rPr>
        <w:rFonts w:hint="default"/>
        <w:b/>
        <w:bCs w:val="0"/>
        <w:color w:val="00953A"/>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AF7B05"/>
    <w:multiLevelType w:val="multilevel"/>
    <w:tmpl w:val="5DCE1D72"/>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90C1E"/>
    <w:multiLevelType w:val="multilevel"/>
    <w:tmpl w:val="59E038F4"/>
    <w:lvl w:ilvl="0">
      <w:start w:val="1"/>
      <w:numFmt w:val="bullet"/>
      <w:lvlText w:val=""/>
      <w:lvlJc w:val="left"/>
      <w:pPr>
        <w:ind w:left="720" w:hanging="360"/>
      </w:pPr>
      <w:rPr>
        <w:rFonts w:ascii="Symbol" w:hAnsi="Symbol" w:hint="default"/>
        <w:color w:val="00953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3C0936"/>
    <w:multiLevelType w:val="multilevel"/>
    <w:tmpl w:val="51CC6824"/>
    <w:lvl w:ilvl="0">
      <w:start w:val="1"/>
      <w:numFmt w:val="bullet"/>
      <w:lvlText w:val=""/>
      <w:lvlJc w:val="left"/>
      <w:pPr>
        <w:ind w:left="1001" w:hanging="360"/>
      </w:pPr>
      <w:rPr>
        <w:rFonts w:ascii="Symbol" w:hAnsi="Symbol" w:hint="default"/>
        <w:color w:val="A6A6A6" w:themeColor="background1" w:themeShade="A6"/>
      </w:rPr>
    </w:lvl>
    <w:lvl w:ilvl="1">
      <w:start w:val="1"/>
      <w:numFmt w:val="bullet"/>
      <w:lvlText w:val="o"/>
      <w:lvlJc w:val="left"/>
      <w:pPr>
        <w:ind w:left="1721" w:hanging="360"/>
      </w:pPr>
      <w:rPr>
        <w:rFonts w:ascii="Courier New" w:eastAsia="Courier New" w:hAnsi="Courier New" w:cs="Courier New"/>
      </w:rPr>
    </w:lvl>
    <w:lvl w:ilvl="2">
      <w:start w:val="1"/>
      <w:numFmt w:val="bullet"/>
      <w:lvlText w:val="▪"/>
      <w:lvlJc w:val="left"/>
      <w:pPr>
        <w:ind w:left="2441" w:hanging="360"/>
      </w:pPr>
      <w:rPr>
        <w:rFonts w:ascii="Noto Sans Symbols" w:eastAsia="Noto Sans Symbols" w:hAnsi="Noto Sans Symbols" w:cs="Noto Sans Symbols"/>
      </w:rPr>
    </w:lvl>
    <w:lvl w:ilvl="3">
      <w:start w:val="1"/>
      <w:numFmt w:val="bullet"/>
      <w:lvlText w:val="●"/>
      <w:lvlJc w:val="left"/>
      <w:pPr>
        <w:ind w:left="3161" w:hanging="360"/>
      </w:pPr>
      <w:rPr>
        <w:rFonts w:ascii="Noto Sans Symbols" w:eastAsia="Noto Sans Symbols" w:hAnsi="Noto Sans Symbols" w:cs="Noto Sans Symbols"/>
      </w:rPr>
    </w:lvl>
    <w:lvl w:ilvl="4">
      <w:start w:val="1"/>
      <w:numFmt w:val="bullet"/>
      <w:lvlText w:val="o"/>
      <w:lvlJc w:val="left"/>
      <w:pPr>
        <w:ind w:left="3881" w:hanging="360"/>
      </w:pPr>
      <w:rPr>
        <w:rFonts w:ascii="Courier New" w:eastAsia="Courier New" w:hAnsi="Courier New" w:cs="Courier New"/>
      </w:rPr>
    </w:lvl>
    <w:lvl w:ilvl="5">
      <w:start w:val="1"/>
      <w:numFmt w:val="bullet"/>
      <w:lvlText w:val="▪"/>
      <w:lvlJc w:val="left"/>
      <w:pPr>
        <w:ind w:left="4601" w:hanging="360"/>
      </w:pPr>
      <w:rPr>
        <w:rFonts w:ascii="Noto Sans Symbols" w:eastAsia="Noto Sans Symbols" w:hAnsi="Noto Sans Symbols" w:cs="Noto Sans Symbols"/>
      </w:rPr>
    </w:lvl>
    <w:lvl w:ilvl="6">
      <w:start w:val="1"/>
      <w:numFmt w:val="bullet"/>
      <w:lvlText w:val="●"/>
      <w:lvlJc w:val="left"/>
      <w:pPr>
        <w:ind w:left="5321" w:hanging="360"/>
      </w:pPr>
      <w:rPr>
        <w:rFonts w:ascii="Noto Sans Symbols" w:eastAsia="Noto Sans Symbols" w:hAnsi="Noto Sans Symbols" w:cs="Noto Sans Symbols"/>
      </w:rPr>
    </w:lvl>
    <w:lvl w:ilvl="7">
      <w:start w:val="1"/>
      <w:numFmt w:val="bullet"/>
      <w:lvlText w:val="o"/>
      <w:lvlJc w:val="left"/>
      <w:pPr>
        <w:ind w:left="6041" w:hanging="360"/>
      </w:pPr>
      <w:rPr>
        <w:rFonts w:ascii="Courier New" w:eastAsia="Courier New" w:hAnsi="Courier New" w:cs="Courier New"/>
      </w:rPr>
    </w:lvl>
    <w:lvl w:ilvl="8">
      <w:start w:val="1"/>
      <w:numFmt w:val="bullet"/>
      <w:lvlText w:val="▪"/>
      <w:lvlJc w:val="left"/>
      <w:pPr>
        <w:ind w:left="6761" w:hanging="360"/>
      </w:pPr>
      <w:rPr>
        <w:rFonts w:ascii="Noto Sans Symbols" w:eastAsia="Noto Sans Symbols" w:hAnsi="Noto Sans Symbols" w:cs="Noto Sans Symbols"/>
      </w:rPr>
    </w:lvl>
  </w:abstractNum>
  <w:abstractNum w:abstractNumId="4" w15:restartNumberingAfterBreak="0">
    <w:nsid w:val="18147CC1"/>
    <w:multiLevelType w:val="hybridMultilevel"/>
    <w:tmpl w:val="C18CBF42"/>
    <w:lvl w:ilvl="0" w:tplc="3BF2058A">
      <w:numFmt w:val="bullet"/>
      <w:lvlText w:val="•"/>
      <w:lvlJc w:val="left"/>
      <w:pPr>
        <w:ind w:left="945" w:hanging="360"/>
      </w:pPr>
      <w:rPr>
        <w:rFonts w:ascii="Calibri" w:eastAsiaTheme="minorHAnsi" w:hAnsi="Calibri" w:cs="Calibri" w:hint="default"/>
      </w:rPr>
    </w:lvl>
    <w:lvl w:ilvl="1" w:tplc="340A0003" w:tentative="1">
      <w:start w:val="1"/>
      <w:numFmt w:val="bullet"/>
      <w:lvlText w:val="o"/>
      <w:lvlJc w:val="left"/>
      <w:pPr>
        <w:ind w:left="1665" w:hanging="360"/>
      </w:pPr>
      <w:rPr>
        <w:rFonts w:ascii="Courier New" w:hAnsi="Courier New" w:cs="Courier New" w:hint="default"/>
      </w:rPr>
    </w:lvl>
    <w:lvl w:ilvl="2" w:tplc="340A0005" w:tentative="1">
      <w:start w:val="1"/>
      <w:numFmt w:val="bullet"/>
      <w:lvlText w:val=""/>
      <w:lvlJc w:val="left"/>
      <w:pPr>
        <w:ind w:left="2385" w:hanging="360"/>
      </w:pPr>
      <w:rPr>
        <w:rFonts w:ascii="Wingdings" w:hAnsi="Wingdings" w:hint="default"/>
      </w:rPr>
    </w:lvl>
    <w:lvl w:ilvl="3" w:tplc="340A0001" w:tentative="1">
      <w:start w:val="1"/>
      <w:numFmt w:val="bullet"/>
      <w:lvlText w:val=""/>
      <w:lvlJc w:val="left"/>
      <w:pPr>
        <w:ind w:left="3105" w:hanging="360"/>
      </w:pPr>
      <w:rPr>
        <w:rFonts w:ascii="Symbol" w:hAnsi="Symbol" w:hint="default"/>
      </w:rPr>
    </w:lvl>
    <w:lvl w:ilvl="4" w:tplc="340A0003" w:tentative="1">
      <w:start w:val="1"/>
      <w:numFmt w:val="bullet"/>
      <w:lvlText w:val="o"/>
      <w:lvlJc w:val="left"/>
      <w:pPr>
        <w:ind w:left="3825" w:hanging="360"/>
      </w:pPr>
      <w:rPr>
        <w:rFonts w:ascii="Courier New" w:hAnsi="Courier New" w:cs="Courier New" w:hint="default"/>
      </w:rPr>
    </w:lvl>
    <w:lvl w:ilvl="5" w:tplc="340A0005" w:tentative="1">
      <w:start w:val="1"/>
      <w:numFmt w:val="bullet"/>
      <w:lvlText w:val=""/>
      <w:lvlJc w:val="left"/>
      <w:pPr>
        <w:ind w:left="4545" w:hanging="360"/>
      </w:pPr>
      <w:rPr>
        <w:rFonts w:ascii="Wingdings" w:hAnsi="Wingdings" w:hint="default"/>
      </w:rPr>
    </w:lvl>
    <w:lvl w:ilvl="6" w:tplc="340A0001" w:tentative="1">
      <w:start w:val="1"/>
      <w:numFmt w:val="bullet"/>
      <w:lvlText w:val=""/>
      <w:lvlJc w:val="left"/>
      <w:pPr>
        <w:ind w:left="5265" w:hanging="360"/>
      </w:pPr>
      <w:rPr>
        <w:rFonts w:ascii="Symbol" w:hAnsi="Symbol" w:hint="default"/>
      </w:rPr>
    </w:lvl>
    <w:lvl w:ilvl="7" w:tplc="340A0003" w:tentative="1">
      <w:start w:val="1"/>
      <w:numFmt w:val="bullet"/>
      <w:lvlText w:val="o"/>
      <w:lvlJc w:val="left"/>
      <w:pPr>
        <w:ind w:left="5985" w:hanging="360"/>
      </w:pPr>
      <w:rPr>
        <w:rFonts w:ascii="Courier New" w:hAnsi="Courier New" w:cs="Courier New" w:hint="default"/>
      </w:rPr>
    </w:lvl>
    <w:lvl w:ilvl="8" w:tplc="340A0005" w:tentative="1">
      <w:start w:val="1"/>
      <w:numFmt w:val="bullet"/>
      <w:lvlText w:val=""/>
      <w:lvlJc w:val="left"/>
      <w:pPr>
        <w:ind w:left="6705" w:hanging="360"/>
      </w:pPr>
      <w:rPr>
        <w:rFonts w:ascii="Wingdings" w:hAnsi="Wingdings" w:hint="default"/>
      </w:rPr>
    </w:lvl>
  </w:abstractNum>
  <w:abstractNum w:abstractNumId="5" w15:restartNumberingAfterBreak="0">
    <w:nsid w:val="1E4F67FE"/>
    <w:multiLevelType w:val="multilevel"/>
    <w:tmpl w:val="6D0869A4"/>
    <w:lvl w:ilvl="0">
      <w:start w:val="1"/>
      <w:numFmt w:val="bullet"/>
      <w:pStyle w:val="Estilo2"/>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1ECE0B05"/>
    <w:multiLevelType w:val="multilevel"/>
    <w:tmpl w:val="8F5098F6"/>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1F2F0B"/>
    <w:multiLevelType w:val="multilevel"/>
    <w:tmpl w:val="48BA81B2"/>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4618C0"/>
    <w:multiLevelType w:val="multilevel"/>
    <w:tmpl w:val="3F424906"/>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8A12D7"/>
    <w:multiLevelType w:val="multilevel"/>
    <w:tmpl w:val="63308CA4"/>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380D8E"/>
    <w:multiLevelType w:val="multilevel"/>
    <w:tmpl w:val="C426689E"/>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FF3CD9"/>
    <w:multiLevelType w:val="multilevel"/>
    <w:tmpl w:val="D85E0A6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D436A3"/>
    <w:multiLevelType w:val="multilevel"/>
    <w:tmpl w:val="B4E0AAA6"/>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802F90"/>
    <w:multiLevelType w:val="multilevel"/>
    <w:tmpl w:val="A6047C8E"/>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2E4354"/>
    <w:multiLevelType w:val="hybridMultilevel"/>
    <w:tmpl w:val="66AE9FC0"/>
    <w:lvl w:ilvl="0" w:tplc="3B06A136">
      <w:start w:val="1"/>
      <w:numFmt w:val="decimal"/>
      <w:lvlText w:val="%1."/>
      <w:lvlJc w:val="left"/>
      <w:pPr>
        <w:ind w:left="720" w:hanging="360"/>
      </w:pPr>
      <w:rPr>
        <w:rFonts w:ascii="Calibri" w:hAnsi="Calibri" w:hint="default"/>
        <w:b/>
        <w:bCs w:val="0"/>
        <w:i w:val="0"/>
        <w:color w:val="00953A"/>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D453DA4"/>
    <w:multiLevelType w:val="multilevel"/>
    <w:tmpl w:val="C4B009B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5556A"/>
    <w:multiLevelType w:val="multilevel"/>
    <w:tmpl w:val="03EA9D08"/>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0B5F06"/>
    <w:multiLevelType w:val="multilevel"/>
    <w:tmpl w:val="E4F2C6EC"/>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74460C"/>
    <w:multiLevelType w:val="multilevel"/>
    <w:tmpl w:val="157217D4"/>
    <w:lvl w:ilvl="0">
      <w:start w:val="1"/>
      <w:numFmt w:val="decimal"/>
      <w:pStyle w:val="Ttulo2"/>
      <w:lvlText w:val="%1."/>
      <w:lvlJc w:val="left"/>
      <w:pPr>
        <w:ind w:left="360" w:hanging="360"/>
      </w:pPr>
      <w:rPr>
        <w:color w:val="A6A6A6" w:themeColor="background1" w:themeShade="A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4FBE6997"/>
    <w:multiLevelType w:val="multilevel"/>
    <w:tmpl w:val="ABBCEFF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931268"/>
    <w:multiLevelType w:val="multilevel"/>
    <w:tmpl w:val="6978C2EA"/>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F70B1A"/>
    <w:multiLevelType w:val="hybridMultilevel"/>
    <w:tmpl w:val="13F6378E"/>
    <w:lvl w:ilvl="0" w:tplc="540234B2">
      <w:start w:val="1"/>
      <w:numFmt w:val="bullet"/>
      <w:lvlText w:val=""/>
      <w:lvlJc w:val="left"/>
      <w:pPr>
        <w:ind w:left="786" w:hanging="360"/>
      </w:pPr>
      <w:rPr>
        <w:rFonts w:ascii="Symbol" w:hAnsi="Symbol" w:hint="default"/>
        <w:color w:val="A6A6A6" w:themeColor="background1" w:themeShade="A6"/>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2" w15:restartNumberingAfterBreak="0">
    <w:nsid w:val="598D3687"/>
    <w:multiLevelType w:val="multilevel"/>
    <w:tmpl w:val="66F66F1A"/>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0956A7"/>
    <w:multiLevelType w:val="multilevel"/>
    <w:tmpl w:val="253EFFF2"/>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A616A3"/>
    <w:multiLevelType w:val="hybridMultilevel"/>
    <w:tmpl w:val="689A4ABA"/>
    <w:lvl w:ilvl="0" w:tplc="659EF9D8">
      <w:numFmt w:val="bullet"/>
      <w:lvlText w:val="•"/>
      <w:lvlJc w:val="left"/>
      <w:pPr>
        <w:ind w:left="945" w:hanging="360"/>
      </w:pPr>
      <w:rPr>
        <w:rFonts w:ascii="Calibri" w:eastAsiaTheme="minorHAnsi" w:hAnsi="Calibri" w:cs="Calibri" w:hint="default"/>
      </w:rPr>
    </w:lvl>
    <w:lvl w:ilvl="1" w:tplc="340A0003" w:tentative="1">
      <w:start w:val="1"/>
      <w:numFmt w:val="bullet"/>
      <w:lvlText w:val="o"/>
      <w:lvlJc w:val="left"/>
      <w:pPr>
        <w:ind w:left="1665" w:hanging="360"/>
      </w:pPr>
      <w:rPr>
        <w:rFonts w:ascii="Courier New" w:hAnsi="Courier New" w:cs="Courier New" w:hint="default"/>
      </w:rPr>
    </w:lvl>
    <w:lvl w:ilvl="2" w:tplc="340A0005" w:tentative="1">
      <w:start w:val="1"/>
      <w:numFmt w:val="bullet"/>
      <w:lvlText w:val=""/>
      <w:lvlJc w:val="left"/>
      <w:pPr>
        <w:ind w:left="2385" w:hanging="360"/>
      </w:pPr>
      <w:rPr>
        <w:rFonts w:ascii="Wingdings" w:hAnsi="Wingdings" w:hint="default"/>
      </w:rPr>
    </w:lvl>
    <w:lvl w:ilvl="3" w:tplc="340A0001" w:tentative="1">
      <w:start w:val="1"/>
      <w:numFmt w:val="bullet"/>
      <w:lvlText w:val=""/>
      <w:lvlJc w:val="left"/>
      <w:pPr>
        <w:ind w:left="3105" w:hanging="360"/>
      </w:pPr>
      <w:rPr>
        <w:rFonts w:ascii="Symbol" w:hAnsi="Symbol" w:hint="default"/>
      </w:rPr>
    </w:lvl>
    <w:lvl w:ilvl="4" w:tplc="340A0003" w:tentative="1">
      <w:start w:val="1"/>
      <w:numFmt w:val="bullet"/>
      <w:lvlText w:val="o"/>
      <w:lvlJc w:val="left"/>
      <w:pPr>
        <w:ind w:left="3825" w:hanging="360"/>
      </w:pPr>
      <w:rPr>
        <w:rFonts w:ascii="Courier New" w:hAnsi="Courier New" w:cs="Courier New" w:hint="default"/>
      </w:rPr>
    </w:lvl>
    <w:lvl w:ilvl="5" w:tplc="340A0005" w:tentative="1">
      <w:start w:val="1"/>
      <w:numFmt w:val="bullet"/>
      <w:lvlText w:val=""/>
      <w:lvlJc w:val="left"/>
      <w:pPr>
        <w:ind w:left="4545" w:hanging="360"/>
      </w:pPr>
      <w:rPr>
        <w:rFonts w:ascii="Wingdings" w:hAnsi="Wingdings" w:hint="default"/>
      </w:rPr>
    </w:lvl>
    <w:lvl w:ilvl="6" w:tplc="340A0001" w:tentative="1">
      <w:start w:val="1"/>
      <w:numFmt w:val="bullet"/>
      <w:lvlText w:val=""/>
      <w:lvlJc w:val="left"/>
      <w:pPr>
        <w:ind w:left="5265" w:hanging="360"/>
      </w:pPr>
      <w:rPr>
        <w:rFonts w:ascii="Symbol" w:hAnsi="Symbol" w:hint="default"/>
      </w:rPr>
    </w:lvl>
    <w:lvl w:ilvl="7" w:tplc="340A0003" w:tentative="1">
      <w:start w:val="1"/>
      <w:numFmt w:val="bullet"/>
      <w:lvlText w:val="o"/>
      <w:lvlJc w:val="left"/>
      <w:pPr>
        <w:ind w:left="5985" w:hanging="360"/>
      </w:pPr>
      <w:rPr>
        <w:rFonts w:ascii="Courier New" w:hAnsi="Courier New" w:cs="Courier New" w:hint="default"/>
      </w:rPr>
    </w:lvl>
    <w:lvl w:ilvl="8" w:tplc="340A0005" w:tentative="1">
      <w:start w:val="1"/>
      <w:numFmt w:val="bullet"/>
      <w:lvlText w:val=""/>
      <w:lvlJc w:val="left"/>
      <w:pPr>
        <w:ind w:left="6705" w:hanging="360"/>
      </w:pPr>
      <w:rPr>
        <w:rFonts w:ascii="Wingdings" w:hAnsi="Wingdings" w:hint="default"/>
      </w:rPr>
    </w:lvl>
  </w:abstractNum>
  <w:abstractNum w:abstractNumId="25" w15:restartNumberingAfterBreak="0">
    <w:nsid w:val="7FFB03F3"/>
    <w:multiLevelType w:val="hybridMultilevel"/>
    <w:tmpl w:val="80A6FB98"/>
    <w:lvl w:ilvl="0" w:tplc="540234B2">
      <w:start w:val="1"/>
      <w:numFmt w:val="bullet"/>
      <w:lvlText w:val=""/>
      <w:lvlJc w:val="left"/>
      <w:pPr>
        <w:ind w:left="786" w:hanging="360"/>
      </w:pPr>
      <w:rPr>
        <w:rFonts w:ascii="Symbol" w:hAnsi="Symbol" w:hint="default"/>
        <w:color w:val="A6A6A6" w:themeColor="background1" w:themeShade="A6"/>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num w:numId="1">
    <w:abstractNumId w:val="5"/>
  </w:num>
  <w:num w:numId="2">
    <w:abstractNumId w:val="8"/>
  </w:num>
  <w:num w:numId="3">
    <w:abstractNumId w:val="17"/>
  </w:num>
  <w:num w:numId="4">
    <w:abstractNumId w:val="11"/>
  </w:num>
  <w:num w:numId="5">
    <w:abstractNumId w:val="10"/>
  </w:num>
  <w:num w:numId="6">
    <w:abstractNumId w:val="20"/>
  </w:num>
  <w:num w:numId="7">
    <w:abstractNumId w:val="16"/>
  </w:num>
  <w:num w:numId="8">
    <w:abstractNumId w:val="7"/>
  </w:num>
  <w:num w:numId="9">
    <w:abstractNumId w:val="1"/>
  </w:num>
  <w:num w:numId="10">
    <w:abstractNumId w:val="12"/>
  </w:num>
  <w:num w:numId="11">
    <w:abstractNumId w:val="15"/>
  </w:num>
  <w:num w:numId="12">
    <w:abstractNumId w:val="18"/>
  </w:num>
  <w:num w:numId="13">
    <w:abstractNumId w:val="23"/>
  </w:num>
  <w:num w:numId="14">
    <w:abstractNumId w:val="22"/>
  </w:num>
  <w:num w:numId="15">
    <w:abstractNumId w:val="19"/>
  </w:num>
  <w:num w:numId="16">
    <w:abstractNumId w:val="0"/>
  </w:num>
  <w:num w:numId="17">
    <w:abstractNumId w:val="2"/>
  </w:num>
  <w:num w:numId="18">
    <w:abstractNumId w:val="3"/>
  </w:num>
  <w:num w:numId="19">
    <w:abstractNumId w:val="13"/>
  </w:num>
  <w:num w:numId="20">
    <w:abstractNumId w:val="25"/>
  </w:num>
  <w:num w:numId="21">
    <w:abstractNumId w:val="24"/>
  </w:num>
  <w:num w:numId="22">
    <w:abstractNumId w:val="21"/>
  </w:num>
  <w:num w:numId="23">
    <w:abstractNumId w:val="4"/>
  </w:num>
  <w:num w:numId="24">
    <w:abstractNumId w:val="9"/>
  </w:num>
  <w:num w:numId="25">
    <w:abstractNumId w:val="6"/>
  </w:num>
  <w:num w:numId="2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EE5"/>
    <w:rsid w:val="0004080C"/>
    <w:rsid w:val="000E3067"/>
    <w:rsid w:val="001103B7"/>
    <w:rsid w:val="00137EF5"/>
    <w:rsid w:val="001664FC"/>
    <w:rsid w:val="001F5F3D"/>
    <w:rsid w:val="00233D0E"/>
    <w:rsid w:val="00240161"/>
    <w:rsid w:val="00245F2A"/>
    <w:rsid w:val="00250777"/>
    <w:rsid w:val="002A5185"/>
    <w:rsid w:val="002D5335"/>
    <w:rsid w:val="002D6659"/>
    <w:rsid w:val="00307C54"/>
    <w:rsid w:val="00367438"/>
    <w:rsid w:val="00387FBC"/>
    <w:rsid w:val="00394D35"/>
    <w:rsid w:val="003C6813"/>
    <w:rsid w:val="00401235"/>
    <w:rsid w:val="004114CE"/>
    <w:rsid w:val="004445D8"/>
    <w:rsid w:val="00446DB5"/>
    <w:rsid w:val="00454D0F"/>
    <w:rsid w:val="00474641"/>
    <w:rsid w:val="0049289B"/>
    <w:rsid w:val="004B134A"/>
    <w:rsid w:val="004E2C1D"/>
    <w:rsid w:val="00520184"/>
    <w:rsid w:val="0053523D"/>
    <w:rsid w:val="005963A9"/>
    <w:rsid w:val="005D74F7"/>
    <w:rsid w:val="005F335E"/>
    <w:rsid w:val="005F6A8A"/>
    <w:rsid w:val="00612B56"/>
    <w:rsid w:val="006150B1"/>
    <w:rsid w:val="006F31A2"/>
    <w:rsid w:val="006F47C3"/>
    <w:rsid w:val="00730E1B"/>
    <w:rsid w:val="00791B4D"/>
    <w:rsid w:val="00794623"/>
    <w:rsid w:val="007C7B33"/>
    <w:rsid w:val="007E4446"/>
    <w:rsid w:val="008908A8"/>
    <w:rsid w:val="008A5E37"/>
    <w:rsid w:val="008D1253"/>
    <w:rsid w:val="008D2233"/>
    <w:rsid w:val="00900019"/>
    <w:rsid w:val="00987745"/>
    <w:rsid w:val="00991FD4"/>
    <w:rsid w:val="009B17F0"/>
    <w:rsid w:val="009B1B7F"/>
    <w:rsid w:val="009B1C57"/>
    <w:rsid w:val="009C20A6"/>
    <w:rsid w:val="009C3CDE"/>
    <w:rsid w:val="009C6767"/>
    <w:rsid w:val="00A10042"/>
    <w:rsid w:val="00A17108"/>
    <w:rsid w:val="00A81C71"/>
    <w:rsid w:val="00A95B6C"/>
    <w:rsid w:val="00AD1AD8"/>
    <w:rsid w:val="00AE2128"/>
    <w:rsid w:val="00AF27AA"/>
    <w:rsid w:val="00B22100"/>
    <w:rsid w:val="00B24885"/>
    <w:rsid w:val="00B43A2A"/>
    <w:rsid w:val="00B46E67"/>
    <w:rsid w:val="00B61B7E"/>
    <w:rsid w:val="00B72E88"/>
    <w:rsid w:val="00BD7B34"/>
    <w:rsid w:val="00C144AF"/>
    <w:rsid w:val="00C14EE5"/>
    <w:rsid w:val="00C55FD5"/>
    <w:rsid w:val="00C61E0A"/>
    <w:rsid w:val="00CC3089"/>
    <w:rsid w:val="00CD3BE1"/>
    <w:rsid w:val="00CF27B6"/>
    <w:rsid w:val="00D1148F"/>
    <w:rsid w:val="00D22EFB"/>
    <w:rsid w:val="00D23513"/>
    <w:rsid w:val="00D53A23"/>
    <w:rsid w:val="00D73ACE"/>
    <w:rsid w:val="00D94BFC"/>
    <w:rsid w:val="00DA02FB"/>
    <w:rsid w:val="00DB4D46"/>
    <w:rsid w:val="00DB60CF"/>
    <w:rsid w:val="00DC6521"/>
    <w:rsid w:val="00DD091D"/>
    <w:rsid w:val="00E57507"/>
    <w:rsid w:val="00E63D29"/>
    <w:rsid w:val="00E650BA"/>
    <w:rsid w:val="00ED263D"/>
    <w:rsid w:val="00F27990"/>
    <w:rsid w:val="00F43073"/>
    <w:rsid w:val="00F5219C"/>
    <w:rsid w:val="00F707E5"/>
    <w:rsid w:val="00F70BBD"/>
    <w:rsid w:val="00F752A6"/>
    <w:rsid w:val="00F861D0"/>
    <w:rsid w:val="00FB09A1"/>
    <w:rsid w:val="00FE60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autoRedefine/>
    <w:uiPriority w:val="9"/>
    <w:unhideWhenUsed/>
    <w:qFormat/>
    <w:rsid w:val="0049289B"/>
    <w:pPr>
      <w:keepNext/>
      <w:keepLines/>
      <w:numPr>
        <w:numId w:val="12"/>
      </w:numPr>
      <w:spacing w:before="40" w:after="0"/>
      <w:outlineLvl w:val="1"/>
    </w:pPr>
    <w:rPr>
      <w:rFonts w:ascii="Calibri" w:eastAsiaTheme="majorEastAsia" w:hAnsi="Calibri" w:cstheme="majorBidi"/>
      <w:b/>
      <w:color w:val="00953A"/>
      <w:sz w:val="28"/>
      <w:szCs w:val="28"/>
    </w:rPr>
  </w:style>
  <w:style w:type="paragraph" w:styleId="Ttulo3">
    <w:name w:val="heading 3"/>
    <w:basedOn w:val="Normal"/>
    <w:next w:val="Normal"/>
    <w:link w:val="Ttulo3Car"/>
    <w:autoRedefine/>
    <w:uiPriority w:val="9"/>
    <w:unhideWhenUsed/>
    <w:qFormat/>
    <w:rsid w:val="00A95B6C"/>
    <w:pPr>
      <w:keepNext/>
      <w:keepLines/>
      <w:spacing w:before="40" w:after="0"/>
      <w:jc w:val="center"/>
      <w:outlineLvl w:val="2"/>
    </w:pPr>
    <w:rPr>
      <w:rFonts w:ascii="Calibri" w:eastAsiaTheme="majorEastAsia" w:hAnsi="Calibri" w:cstheme="majorBidi"/>
      <w:b/>
      <w:color w:val="00953A"/>
      <w:sz w:val="26"/>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09A1"/>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9A1"/>
    <w:rPr>
      <w:rFonts w:ascii="Tahoma" w:hAnsi="Tahoma" w:cs="Tahoma"/>
      <w:sz w:val="16"/>
      <w:szCs w:val="16"/>
    </w:rPr>
  </w:style>
  <w:style w:type="character" w:customStyle="1" w:styleId="Ttulo2Car">
    <w:name w:val="Título 2 Car"/>
    <w:basedOn w:val="Fuentedeprrafopredeter"/>
    <w:link w:val="Ttulo2"/>
    <w:uiPriority w:val="9"/>
    <w:rsid w:val="0049289B"/>
    <w:rPr>
      <w:rFonts w:ascii="Calibri" w:eastAsiaTheme="majorEastAsia" w:hAnsi="Calibri" w:cstheme="majorBidi"/>
      <w:b/>
      <w:color w:val="00953A"/>
      <w:sz w:val="28"/>
      <w:szCs w:val="28"/>
    </w:rPr>
  </w:style>
  <w:style w:type="paragraph" w:customStyle="1" w:styleId="Estilo2">
    <w:name w:val="Estilo2"/>
    <w:basedOn w:val="Normal"/>
    <w:qFormat/>
    <w:rsid w:val="005963A9"/>
    <w:pPr>
      <w:numPr>
        <w:numId w:val="1"/>
      </w:numPr>
      <w:tabs>
        <w:tab w:val="left" w:pos="4242"/>
      </w:tabs>
      <w:spacing w:after="0" w:line="240" w:lineRule="auto"/>
      <w:jc w:val="both"/>
    </w:pPr>
    <w:rPr>
      <w:rFonts w:ascii="Calibri" w:eastAsia="Calibri" w:hAnsi="Calibri" w:cs="Calibri"/>
      <w:b/>
      <w:color w:val="E30513"/>
      <w:sz w:val="28"/>
      <w:szCs w:val="28"/>
      <w:lang w:eastAsia="es-CL"/>
    </w:rPr>
  </w:style>
  <w:style w:type="character" w:customStyle="1" w:styleId="Ttulo3Car">
    <w:name w:val="Título 3 Car"/>
    <w:basedOn w:val="Fuentedeprrafopredeter"/>
    <w:link w:val="Ttulo3"/>
    <w:uiPriority w:val="9"/>
    <w:rsid w:val="00A95B6C"/>
    <w:rPr>
      <w:rFonts w:ascii="Calibri" w:eastAsiaTheme="majorEastAsia" w:hAnsi="Calibri" w:cstheme="majorBidi"/>
      <w:b/>
      <w:color w:val="00953A"/>
      <w:sz w:val="26"/>
      <w:szCs w:val="24"/>
      <w:lang w:val="es-MX"/>
    </w:rPr>
  </w:style>
  <w:style w:type="character" w:styleId="Hipervnculo">
    <w:name w:val="Hyperlink"/>
    <w:basedOn w:val="Fuentedeprrafopredeter"/>
    <w:uiPriority w:val="99"/>
    <w:unhideWhenUsed/>
    <w:rsid w:val="00E63D29"/>
    <w:rPr>
      <w:color w:val="0563C1" w:themeColor="hyperlink"/>
      <w:u w:val="single"/>
    </w:rPr>
  </w:style>
  <w:style w:type="character" w:customStyle="1" w:styleId="Mencinsinresolver1">
    <w:name w:val="Mención sin resolver1"/>
    <w:basedOn w:val="Fuentedeprrafopredeter"/>
    <w:uiPriority w:val="99"/>
    <w:rsid w:val="00E63D29"/>
    <w:rPr>
      <w:color w:val="605E5C"/>
      <w:shd w:val="clear" w:color="auto" w:fill="E1DFDD"/>
    </w:rPr>
  </w:style>
  <w:style w:type="paragraph" w:styleId="Subttulo">
    <w:name w:val="Subtitle"/>
    <w:basedOn w:val="Normal"/>
    <w:next w:val="Normal"/>
    <w:link w:val="SubttuloCar"/>
    <w:autoRedefine/>
    <w:uiPriority w:val="11"/>
    <w:qFormat/>
    <w:rsid w:val="00900019"/>
    <w:pPr>
      <w:numPr>
        <w:ilvl w:val="1"/>
      </w:numPr>
      <w:jc w:val="center"/>
    </w:pPr>
    <w:rPr>
      <w:rFonts w:eastAsiaTheme="minorEastAsia"/>
      <w:b/>
      <w:bCs/>
      <w:color w:val="00953A"/>
      <w:spacing w:val="15"/>
      <w:sz w:val="28"/>
      <w:szCs w:val="24"/>
    </w:rPr>
  </w:style>
  <w:style w:type="character" w:customStyle="1" w:styleId="SubttuloCar">
    <w:name w:val="Subtítulo Car"/>
    <w:basedOn w:val="Fuentedeprrafopredeter"/>
    <w:link w:val="Subttulo"/>
    <w:uiPriority w:val="11"/>
    <w:rsid w:val="00900019"/>
    <w:rPr>
      <w:rFonts w:eastAsiaTheme="minorEastAsia"/>
      <w:b/>
      <w:bCs/>
      <w:color w:val="00953A"/>
      <w:spacing w:val="15"/>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es.wikipedia.org/wiki/Autodesk" TargetMode="External"/><Relationship Id="rId21" Type="http://schemas.openxmlformats.org/officeDocument/2006/relationships/hyperlink" Target="https://es.scribd.com/document/364518859/casa-campestre-plano-3-pdf" TargetMode="External"/><Relationship Id="rId34" Type="http://schemas.openxmlformats.org/officeDocument/2006/relationships/image" Target="media/image17.png"/><Relationship Id="rId42" Type="http://schemas.openxmlformats.org/officeDocument/2006/relationships/hyperlink" Target="http://bengar.com/blog/din-476-iso-216/"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es.slideshare.net/Mariestenia/planta-aguas-servidas-38057316" TargetMode="External"/><Relationship Id="rId11" Type="http://schemas.openxmlformats.org/officeDocument/2006/relationships/hyperlink" Target="https://dibujotecnico.com/lineas-normalizadas/"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en.wikipedia.org/wiki/Building_Information_Modeling" TargetMode="External"/><Relationship Id="rId40" Type="http://schemas.openxmlformats.org/officeDocument/2006/relationships/image" Target="media/image18.jpg"/><Relationship Id="rId45" Type="http://schemas.openxmlformats.org/officeDocument/2006/relationships/hyperlink" Target="https://portales.inacap.cl/cede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7.uc.cl/sw_educ/construccion/urbanizacion/html/concepto.html" TargetMode="External"/><Relationship Id="rId28" Type="http://schemas.openxmlformats.org/officeDocument/2006/relationships/image" Target="media/image14.png"/><Relationship Id="rId36" Type="http://schemas.openxmlformats.org/officeDocument/2006/relationships/hyperlink" Target="https://es.wikipedia.org/wiki/Modelado_de_informaci%C3%B3n_de_construcci%C3%B3n"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sites.google.com/site/gasinstalacionescalcular/calcular-gas-esquema-tridimensional" TargetMode="External"/><Relationship Id="rId44" Type="http://schemas.openxmlformats.org/officeDocument/2006/relationships/hyperlink" Target="https://portales.inacap.cl/cedem/" TargetMode="External"/><Relationship Id="rId4" Type="http://schemas.openxmlformats.org/officeDocument/2006/relationships/webSettings" Target="webSettings.xml"/><Relationship Id="rId9" Type="http://schemas.openxmlformats.org/officeDocument/2006/relationships/hyperlink" Target="https://es.wikipedia.org/wiki/DIN_476"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pinterest.cl/pin/667729082230476059/" TargetMode="External"/><Relationship Id="rId30" Type="http://schemas.openxmlformats.org/officeDocument/2006/relationships/image" Target="media/image15.png"/><Relationship Id="rId35" Type="http://schemas.openxmlformats.org/officeDocument/2006/relationships/hyperlink" Target="https://verplanos.com/plano-casa-autocad-medidas/" TargetMode="External"/><Relationship Id="rId43" Type="http://schemas.openxmlformats.org/officeDocument/2006/relationships/hyperlink" Target="https://portales.inacap.cl/cedem/" TargetMode="External"/><Relationship Id="rId48" Type="http://schemas.openxmlformats.org/officeDocument/2006/relationships/fontTable" Target="fontTable.xml"/><Relationship Id="rId8" Type="http://schemas.openxmlformats.org/officeDocument/2006/relationships/hyperlink" Target="https://es.wikipedia.org/wiki/DIN_476"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es.slideshare.net/AlaNexX/planos-de-arq" TargetMode="External"/><Relationship Id="rId25" Type="http://schemas.openxmlformats.org/officeDocument/2006/relationships/hyperlink" Target="https://es.slideshare.net/nustagonzalez/ubicacin-emplazamiento-implantacin" TargetMode="External"/><Relationship Id="rId33" Type="http://schemas.openxmlformats.org/officeDocument/2006/relationships/hyperlink" Target="https://ikastaroak.birt.eus/edu/argitalpen/backupa/20200331/1920k/es/DFM/RGFM/RGFM04/es_DFM_RGFM04_Contenidos/website_11_aspecto_del_programa_autocad.html" TargetMode="External"/><Relationship Id="rId38" Type="http://schemas.openxmlformats.org/officeDocument/2006/relationships/hyperlink" Target="https://es.wikipedia.org/wiki/Microsoft_Windows"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www.modelical.com/es/gdocs/revit-arc-mejores-practicas/"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21</Pages>
  <Words>4228</Words>
  <Characters>23260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Karina Uribe Mansilla</cp:lastModifiedBy>
  <cp:revision>6</cp:revision>
  <dcterms:created xsi:type="dcterms:W3CDTF">2020-12-22T00:09:00Z</dcterms:created>
  <dcterms:modified xsi:type="dcterms:W3CDTF">2021-02-11T16:26:00Z</dcterms:modified>
</cp:coreProperties>
</file>