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531E573" w:rsidR="005D5963" w:rsidRDefault="007D5D2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A56F79" w14:textId="77777777" w:rsidR="007D5D2C" w:rsidRPr="007D5D2C" w:rsidRDefault="007D5D2C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5D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adiciones sin reserva, explicando el procedimiento utilizado, y lo relacionan con una situación real. Por ejemplo, resuelven: </w:t>
            </w:r>
          </w:p>
          <w:p w14:paraId="12CEF5B4" w14:textId="77777777" w:rsidR="007D5D2C" w:rsidRDefault="007D5D2C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5D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7D5D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24 + 12 </w:t>
            </w:r>
          </w:p>
          <w:p w14:paraId="3884580B" w14:textId="77777777" w:rsidR="007D5D2C" w:rsidRDefault="007D5D2C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5D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7D5D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18 + 10 </w:t>
            </w:r>
          </w:p>
          <w:p w14:paraId="328ED64C" w14:textId="28B4BB5B" w:rsidR="00304205" w:rsidRPr="008C42E3" w:rsidRDefault="007D5D2C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5D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 explican cómo llegaron al resultado obtenido: › usando material concreto › descomponiendo en unidades y decenas los sumandos › otras estrategias propias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844D" w14:textId="77777777" w:rsidR="00A9366F" w:rsidRDefault="00A9366F" w:rsidP="00B9327C">
      <w:pPr>
        <w:spacing w:after="0" w:line="240" w:lineRule="auto"/>
      </w:pPr>
      <w:r>
        <w:separator/>
      </w:r>
    </w:p>
  </w:endnote>
  <w:endnote w:type="continuationSeparator" w:id="0">
    <w:p w14:paraId="72D02624" w14:textId="77777777" w:rsidR="00A9366F" w:rsidRDefault="00A9366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00A6" w14:textId="77777777" w:rsidR="00A9366F" w:rsidRDefault="00A9366F" w:rsidP="00B9327C">
      <w:pPr>
        <w:spacing w:after="0" w:line="240" w:lineRule="auto"/>
      </w:pPr>
      <w:r>
        <w:separator/>
      </w:r>
    </w:p>
  </w:footnote>
  <w:footnote w:type="continuationSeparator" w:id="0">
    <w:p w14:paraId="0DB2EA26" w14:textId="77777777" w:rsidR="00A9366F" w:rsidRDefault="00A9366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366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2020-08-05T23:40:00Z</dcterms:modified>
</cp:coreProperties>
</file>