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8935DF" w14:textId="7E6FA417" w:rsidR="0024270A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hombre contemporáneo y la ciudad</w:t>
            </w:r>
          </w:p>
          <w:p w14:paraId="763C2757" w14:textId="44654916" w:rsidR="00B93653" w:rsidRDefault="001D3EA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D82CD5" w14:textId="21358C21" w:rsidR="0030512C" w:rsidRPr="001D3EAC" w:rsidRDefault="001D3EA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3E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croquis o fotografías del espacio visitado y proponen diferentes ideas para realizar un mural en él. En grupos pequeños, dialogan acerca de diferentes temas que se pueden realizar por medio de una pintura mural o un mosaico y realizan bocetos de una o más de las diferentes ideas planteadas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5FC0EA" w14:textId="2C788289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349E15" w14:textId="4BA15D13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7C8CC1" w14:textId="2D307C5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14AF" w14:textId="77777777" w:rsidR="00233512" w:rsidRDefault="00233512" w:rsidP="00B9327C">
      <w:pPr>
        <w:spacing w:after="0" w:line="240" w:lineRule="auto"/>
      </w:pPr>
      <w:r>
        <w:separator/>
      </w:r>
    </w:p>
  </w:endnote>
  <w:endnote w:type="continuationSeparator" w:id="0">
    <w:p w14:paraId="3D944E55" w14:textId="77777777" w:rsidR="00233512" w:rsidRDefault="0023351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94AD" w14:textId="77777777" w:rsidR="00233512" w:rsidRDefault="00233512" w:rsidP="00B9327C">
      <w:pPr>
        <w:spacing w:after="0" w:line="240" w:lineRule="auto"/>
      </w:pPr>
      <w:r>
        <w:separator/>
      </w:r>
    </w:p>
  </w:footnote>
  <w:footnote w:type="continuationSeparator" w:id="0">
    <w:p w14:paraId="5FB71148" w14:textId="77777777" w:rsidR="00233512" w:rsidRDefault="0023351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2020-06-24T21:55:00Z</dcterms:modified>
</cp:coreProperties>
</file>